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643C" w14:textId="0C34C19E" w:rsidR="00EF63ED" w:rsidRPr="00883A60" w:rsidRDefault="00EF63ED" w:rsidP="00EF63ED">
      <w:pPr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FE377" wp14:editId="6464DB0F">
                <wp:simplePos x="0" y="0"/>
                <wp:positionH relativeFrom="page">
                  <wp:posOffset>1133475</wp:posOffset>
                </wp:positionH>
                <wp:positionV relativeFrom="page">
                  <wp:posOffset>4864735</wp:posOffset>
                </wp:positionV>
                <wp:extent cx="5546725" cy="337185"/>
                <wp:effectExtent l="0" t="0" r="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3907A" w14:textId="77777777" w:rsidR="00EF63ED" w:rsidRPr="00DF3BD0" w:rsidRDefault="00EF63ED" w:rsidP="00EF63ED">
                            <w:pPr>
                              <w:pStyle w:val="SemEspaamento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 w:rsidRPr="00405319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POLÍTICA AMBIENTAL   </w:t>
                            </w:r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FE377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89.25pt;margin-top:383.05pt;width:436.75pt;height:26.5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" filled="f" stroked="f" strokeweight=".5pt">
                <v:textbox inset="0,0,0,0">
                  <w:txbxContent>
                    <w:p w14:paraId="5903907A" w14:textId="77777777" w:rsidR="00EF63ED" w:rsidRPr="00DF3BD0" w:rsidRDefault="00EF63ED" w:rsidP="00EF63ED">
                      <w:pPr>
                        <w:pStyle w:val="SemEspaamento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  <w:r w:rsidRPr="00405319"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 xml:space="preserve">POLÍTICA AMBIENTAL   </w:t>
                      </w:r>
                      <w:r>
                        <w:rPr>
                          <w:smallCaps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6344F" wp14:editId="2D700B2E">
                <wp:simplePos x="0" y="0"/>
                <wp:positionH relativeFrom="page">
                  <wp:posOffset>1133475</wp:posOffset>
                </wp:positionH>
                <wp:positionV relativeFrom="page">
                  <wp:posOffset>972820</wp:posOffset>
                </wp:positionV>
                <wp:extent cx="5546725" cy="309880"/>
                <wp:effectExtent l="0" t="3810" r="0" b="635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13E5" w14:textId="77777777" w:rsidR="00EF63ED" w:rsidRPr="00DF3BD0" w:rsidRDefault="00EF63ED" w:rsidP="00EF63ED">
                            <w:pPr>
                              <w:pStyle w:val="SemEspaamento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sz w:val="40"/>
                                <w:szCs w:val="40"/>
                              </w:rPr>
                              <w:t>31 de maio de 2023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1B86344F" id="Caixa de Texto 5" o:spid="_x0000_s1027" type="#_x0000_t202" style="position:absolute;left:0;text-align:left;margin-left:89.25pt;margin-top:76.6pt;width:436.75pt;height:24.4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" filled="f" stroked="f" strokeweight=".5pt">
                <v:textbox style="mso-fit-shape-to-text:t" inset="0,0,0,0">
                  <w:txbxContent>
                    <w:p w14:paraId="0AA413E5" w14:textId="77777777" w:rsidR="00EF63ED" w:rsidRPr="00DF3BD0" w:rsidRDefault="00EF63ED" w:rsidP="00EF63ED">
                      <w:pPr>
                        <w:pStyle w:val="SemEspaamento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sz w:val="40"/>
                          <w:szCs w:val="40"/>
                        </w:rPr>
                        <w:t>31 de maio de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179A5" wp14:editId="59195BB2">
                <wp:simplePos x="0" y="0"/>
                <wp:positionH relativeFrom="page">
                  <wp:posOffset>1133475</wp:posOffset>
                </wp:positionH>
                <wp:positionV relativeFrom="page">
                  <wp:posOffset>8949055</wp:posOffset>
                </wp:positionV>
                <wp:extent cx="5546725" cy="855345"/>
                <wp:effectExtent l="0" t="0" r="0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33246" w14:textId="77777777" w:rsidR="00EF63ED" w:rsidRPr="00DF3BD0" w:rsidRDefault="00EF63ED" w:rsidP="00EF63ED">
                            <w:pPr>
                              <w:pStyle w:val="SemEspaamento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sistema de GESTÃO integrado </w:t>
                            </w:r>
                          </w:p>
                          <w:p w14:paraId="6CBC7354" w14:textId="77777777" w:rsidR="00EF63ED" w:rsidRPr="00DF3BD0" w:rsidRDefault="00EF63ED" w:rsidP="00EF63ED">
                            <w:pPr>
                              <w:pStyle w:val="SemEspaament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mineradoras </w:t>
                            </w:r>
                          </w:p>
                          <w:p w14:paraId="14A15DCC" w14:textId="77777777" w:rsidR="00EF63ED" w:rsidRPr="00DF3BD0" w:rsidRDefault="00EF63ED" w:rsidP="00EF63ED">
                            <w:pPr>
                              <w:pStyle w:val="SemEspaament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F3BD0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w14:anchorId="069179A5" id="Caixa de Texto 4" o:spid="_x0000_s1028" type="#_x0000_t202" style="position:absolute;left:0;text-align:left;margin-left:89.25pt;margin-top:704.65pt;width:436.75pt;height:67.35pt;z-index:251661312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" filled="f" stroked="f" strokeweight=".5pt">
                <v:textbox inset="0,0,0,0">
                  <w:txbxContent>
                    <w:p w14:paraId="22533246" w14:textId="77777777" w:rsidR="00EF63ED" w:rsidRPr="00DF3BD0" w:rsidRDefault="00EF63ED" w:rsidP="00EF63ED">
                      <w:pPr>
                        <w:pStyle w:val="SemEspaamento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sistema de GESTÃO integrado </w:t>
                      </w:r>
                    </w:p>
                    <w:p w14:paraId="6CBC7354" w14:textId="77777777" w:rsidR="00EF63ED" w:rsidRPr="00DF3BD0" w:rsidRDefault="00EF63ED" w:rsidP="00EF63ED">
                      <w:pPr>
                        <w:pStyle w:val="SemEspaament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mineradoras </w:t>
                      </w:r>
                    </w:p>
                    <w:p w14:paraId="14A15DCC" w14:textId="77777777" w:rsidR="00EF63ED" w:rsidRPr="00DF3BD0" w:rsidRDefault="00EF63ED" w:rsidP="00EF63ED">
                      <w:pPr>
                        <w:pStyle w:val="SemEspaament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DF3BD0">
                        <w:rPr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F4523C" wp14:editId="7628526B">
                <wp:simplePos x="0" y="0"/>
                <wp:positionH relativeFrom="page">
                  <wp:posOffset>339725</wp:posOffset>
                </wp:positionH>
                <wp:positionV relativeFrom="page">
                  <wp:posOffset>486410</wp:posOffset>
                </wp:positionV>
                <wp:extent cx="215900" cy="9718040"/>
                <wp:effectExtent l="0" t="1905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9718040"/>
                          <a:chOff x="0" y="0"/>
                          <a:chExt cx="228600" cy="9144000"/>
                        </a:xfrm>
                      </wpg:grpSpPr>
                      <wps:wsp>
                        <wps:cNvPr id="2" name="Retângulo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tângulo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3A7FF76C" id="Agrupar 1" o:spid="_x0000_s1026" style="position:absolute;margin-left:26.75pt;margin-top:38.3pt;width:17pt;height:765.2pt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">
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" fillcolor="#ed7d31" stroked="f" strokeweight="1pt"/>
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" fillcolor="#4472c4" stroked="f" strokeweight="1pt">
                  <o:lock v:ext="edit" aspectratio="t"/>
                </v:rect>
                <w10:wrap anchorx="page" anchory="page"/>
              </v:group>
            </w:pict>
          </mc:Fallback>
        </mc:AlternateContent>
      </w:r>
      <w:bookmarkStart w:id="0" w:name="page2"/>
      <w:bookmarkStart w:id="1" w:name="page3"/>
      <w:bookmarkEnd w:id="0"/>
      <w:bookmarkEnd w:id="1"/>
      <w:r>
        <w:rPr>
          <w:rFonts w:eastAsia="Times New Roman"/>
          <w:b/>
          <w:bCs/>
          <w:sz w:val="36"/>
          <w:szCs w:val="36"/>
        </w:rPr>
        <w:br w:type="page"/>
      </w:r>
    </w:p>
    <w:p w14:paraId="40D2E619" w14:textId="0C34C19E" w:rsidR="00825B31" w:rsidRPr="005D5891" w:rsidRDefault="00F87056" w:rsidP="00204059">
      <w:pPr>
        <w:pStyle w:val="Corpodetexto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 </w:t>
      </w:r>
    </w:p>
    <w:bookmarkStart w:id="2" w:name="_Hlk136597124" w:displacedByCustomXml="next"/>
    <w:sdt>
      <w:sdtPr>
        <w:rPr>
          <w:rFonts w:asciiTheme="minorHAnsi" w:eastAsia="Calibri" w:hAnsiTheme="minorHAnsi" w:cstheme="minorHAnsi"/>
          <w:color w:val="auto"/>
          <w:sz w:val="24"/>
          <w:szCs w:val="24"/>
          <w:highlight w:val="yellow"/>
          <w:lang w:val="pt-PT" w:eastAsia="en-US"/>
        </w:rPr>
        <w:id w:val="1126350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A2DBD0" w14:textId="04B79F40" w:rsidR="00DA629F" w:rsidRPr="005D5891" w:rsidRDefault="00DA629F" w:rsidP="005D5891">
          <w:pPr>
            <w:pStyle w:val="CabealhodoSumrio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EF63ED">
            <w:rPr>
              <w:rFonts w:ascii="Calibri Light" w:eastAsia="Times New Roman" w:hAnsi="Calibri Light" w:cs="Times New Roman"/>
              <w:color w:val="2F5496"/>
            </w:rPr>
            <w:t>Sumário</w:t>
          </w:r>
        </w:p>
        <w:p w14:paraId="64E87306" w14:textId="6B629410" w:rsidR="005D5891" w:rsidRPr="005D5891" w:rsidRDefault="00DA629F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t-BR" w:eastAsia="pt-BR"/>
            </w:rPr>
          </w:pPr>
          <w:r w:rsidRPr="005D5891">
            <w:rPr>
              <w:rFonts w:asciiTheme="minorHAnsi" w:hAnsiTheme="minorHAnsi" w:cstheme="minorHAnsi"/>
              <w:sz w:val="24"/>
              <w:szCs w:val="24"/>
              <w:highlight w:val="yellow"/>
              <w:lang w:val="pt-BR"/>
            </w:rPr>
            <w:fldChar w:fldCharType="begin"/>
          </w:r>
          <w:r w:rsidRPr="005D5891">
            <w:rPr>
              <w:rFonts w:asciiTheme="minorHAnsi" w:hAnsiTheme="minorHAnsi" w:cstheme="minorHAnsi"/>
              <w:sz w:val="24"/>
              <w:szCs w:val="24"/>
              <w:highlight w:val="yellow"/>
              <w:lang w:val="pt-BR"/>
            </w:rPr>
            <w:instrText xml:space="preserve"> TOC \o "1-3" \h \z \u </w:instrText>
          </w:r>
          <w:r w:rsidRPr="005D5891">
            <w:rPr>
              <w:rFonts w:asciiTheme="minorHAnsi" w:hAnsiTheme="minorHAnsi" w:cstheme="minorHAnsi"/>
              <w:sz w:val="24"/>
              <w:szCs w:val="24"/>
              <w:highlight w:val="yellow"/>
              <w:lang w:val="pt-BR"/>
            </w:rPr>
            <w:fldChar w:fldCharType="separate"/>
          </w:r>
          <w:hyperlink w:anchor="_Toc130150614" w:history="1">
            <w:r w:rsidR="005D5891" w:rsidRPr="005D5891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5D5891" w:rsidRPr="005D589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t-BR" w:eastAsia="pt-BR"/>
              </w:rPr>
              <w:tab/>
            </w:r>
            <w:r w:rsidR="005D5891" w:rsidRPr="005D5891">
              <w:rPr>
                <w:rStyle w:val="Hyperlink"/>
                <w:rFonts w:asciiTheme="minorHAnsi" w:hAnsiTheme="minorHAnsi" w:cstheme="minorHAnsi"/>
                <w:noProof/>
                <w:spacing w:val="-2"/>
                <w:sz w:val="24"/>
                <w:szCs w:val="24"/>
                <w:lang w:val="pt-BR"/>
              </w:rPr>
              <w:t>Introdução</w:t>
            </w:r>
            <w:r w:rsidR="005D5891" w:rsidRPr="005D589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5D5891" w:rsidRPr="005D589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5D5891" w:rsidRPr="005D589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_Toc130150614 \h </w:instrText>
            </w:r>
            <w:r w:rsidR="005D5891" w:rsidRPr="005D589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5D5891" w:rsidRPr="005D589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5D5891" w:rsidRPr="005D589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</w:t>
            </w:r>
            <w:r w:rsidR="005D5891" w:rsidRPr="005D589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919747" w14:textId="494C9C1A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15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</w:rPr>
              <w:t>2.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Quem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2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Deve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7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Seguir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4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as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3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Normas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4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desta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5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2"/>
                <w:lang w:val="pt-BR"/>
              </w:rPr>
              <w:t>Política?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_Toc130150615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65606D" w14:textId="3EFC08F8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16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</w:rPr>
              <w:t>3.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2"/>
                <w:lang w:val="pt-BR"/>
              </w:rPr>
              <w:t>Definições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_Toc130150616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C310312" w14:textId="1DB21948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17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</w:rPr>
              <w:t>4.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Diretrizes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9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e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5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Condutas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7"/>
                <w:lang w:val="pt-BR"/>
              </w:rPr>
              <w:t xml:space="preserve"> </w:t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spacing w:val="-2"/>
                <w:lang w:val="pt-BR"/>
              </w:rPr>
              <w:t>Gerais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_Toc130150617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4FC2B3" w14:textId="494870C6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18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4.1.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Sistema de Gestão Ambiental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_Toc130150618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ED1BEE" w14:textId="5A22E407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19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4.2.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Emissões de Gases de Efeito Estufa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_Toc130150619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553734" w14:textId="3DC9F91F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20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4.3.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Recursos Hídricos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_Toc130150620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339325" w14:textId="0DFD2ABC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21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4.4.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Biodiversidade e Serviços Ecossistêmicos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_Toc130150621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A0B055" w14:textId="5CFA9560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22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4.5.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Educação Ambiental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_Toc130150622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0998812" w14:textId="44693DAD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23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4.6.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Geração de emissões gasosas, efluentes líquidos e resíduos sólidos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instrText xml:space="preserve"> PAGEREF _Toc130150623 \h </w:instrTex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D05DE92" w14:textId="4C60068D" w:rsidR="005D5891" w:rsidRPr="00F87056" w:rsidRDefault="00196D2A">
          <w:pPr>
            <w:pStyle w:val="Sumrio1"/>
            <w:tabs>
              <w:tab w:val="right" w:leader="dot" w:pos="8720"/>
            </w:tabs>
            <w:rPr>
              <w:rFonts w:asciiTheme="minorHAnsi" w:eastAsiaTheme="minorEastAsia" w:hAnsiTheme="minorHAnsi" w:cstheme="minorHAnsi"/>
              <w:noProof/>
              <w:lang w:val="pt-BR" w:eastAsia="pt-BR"/>
            </w:rPr>
          </w:pPr>
          <w:hyperlink w:anchor="_Toc130150624" w:history="1">
            <w:r w:rsidR="005D5891" w:rsidRPr="00F87056">
              <w:rPr>
                <w:rStyle w:val="Hyperlink"/>
                <w:rFonts w:asciiTheme="minorHAnsi" w:hAnsiTheme="minorHAnsi" w:cstheme="minorHAnsi"/>
                <w:noProof/>
              </w:rPr>
              <w:t>5.</w:t>
            </w:r>
            <w:r w:rsidR="005D5891" w:rsidRPr="00F87056">
              <w:rPr>
                <w:rFonts w:asciiTheme="minorHAnsi" w:eastAsiaTheme="minorEastAsia" w:hAnsiTheme="minorHAnsi" w:cstheme="minorHAnsi"/>
                <w:noProof/>
                <w:lang w:val="pt-BR" w:eastAsia="pt-BR"/>
              </w:rPr>
              <w:tab/>
            </w:r>
            <w:r w:rsidR="005D5891" w:rsidRPr="00F87056">
              <w:rPr>
                <w:rStyle w:val="Hyperlink"/>
                <w:rFonts w:asciiTheme="minorHAnsi" w:hAnsiTheme="minorHAnsi" w:cstheme="minorHAnsi"/>
                <w:noProof/>
                <w:lang w:val="pt-BR"/>
              </w:rPr>
              <w:t>Considerações finais</w:t>
            </w:r>
            <w:r w:rsidR="005D5891" w:rsidRPr="00F87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5891" w:rsidRPr="00EF63ED">
              <w:rPr>
                <w:rStyle w:val="Hyperlink"/>
                <w:rFonts w:cs="Arial"/>
                <w:webHidden/>
                <w:color w:val="0563C1"/>
                <w:lang w:val="pt-BR" w:eastAsia="pt-BR"/>
              </w:rPr>
              <w:fldChar w:fldCharType="begin"/>
            </w:r>
            <w:r w:rsidR="005D5891" w:rsidRPr="00EF63ED">
              <w:rPr>
                <w:rStyle w:val="Hyperlink"/>
                <w:rFonts w:cs="Arial"/>
                <w:webHidden/>
                <w:color w:val="0563C1"/>
                <w:lang w:val="pt-BR" w:eastAsia="pt-BR"/>
              </w:rPr>
              <w:instrText xml:space="preserve"> PAGEREF _Toc130150624 \h </w:instrText>
            </w:r>
            <w:r w:rsidR="005D5891" w:rsidRPr="00EF63ED">
              <w:rPr>
                <w:rStyle w:val="Hyperlink"/>
                <w:rFonts w:cs="Arial"/>
                <w:webHidden/>
                <w:color w:val="0563C1"/>
                <w:lang w:val="pt-BR" w:eastAsia="pt-BR"/>
              </w:rPr>
            </w:r>
            <w:r w:rsidR="005D5891" w:rsidRPr="00EF63ED">
              <w:rPr>
                <w:rStyle w:val="Hyperlink"/>
                <w:rFonts w:cs="Arial"/>
                <w:webHidden/>
                <w:color w:val="0563C1"/>
                <w:lang w:val="pt-BR" w:eastAsia="pt-BR"/>
              </w:rPr>
              <w:fldChar w:fldCharType="separate"/>
            </w:r>
            <w:r w:rsidR="005D5891" w:rsidRPr="00EF63ED">
              <w:rPr>
                <w:rStyle w:val="Hyperlink"/>
                <w:rFonts w:cs="Arial"/>
                <w:webHidden/>
                <w:color w:val="0563C1"/>
                <w:lang w:val="pt-BR" w:eastAsia="pt-BR"/>
              </w:rPr>
              <w:t>6</w:t>
            </w:r>
            <w:r w:rsidR="005D5891" w:rsidRPr="00EF63ED">
              <w:rPr>
                <w:rStyle w:val="Hyperlink"/>
                <w:rFonts w:cs="Arial"/>
                <w:webHidden/>
                <w:color w:val="0563C1"/>
                <w:lang w:val="pt-BR" w:eastAsia="pt-BR"/>
              </w:rPr>
              <w:fldChar w:fldCharType="end"/>
            </w:r>
          </w:hyperlink>
        </w:p>
        <w:p w14:paraId="62D7A226" w14:textId="1538848C" w:rsidR="00DA629F" w:rsidRPr="005D5891" w:rsidRDefault="00DA629F">
          <w:pPr>
            <w:rPr>
              <w:rFonts w:asciiTheme="minorHAnsi" w:hAnsiTheme="minorHAnsi" w:cstheme="minorHAnsi"/>
              <w:sz w:val="24"/>
              <w:szCs w:val="24"/>
              <w:highlight w:val="yellow"/>
              <w:lang w:val="pt-BR"/>
            </w:rPr>
          </w:pPr>
          <w:r w:rsidRPr="005D5891">
            <w:rPr>
              <w:rFonts w:asciiTheme="minorHAnsi" w:hAnsiTheme="minorHAnsi" w:cstheme="minorHAnsi"/>
              <w:b/>
              <w:bCs/>
              <w:sz w:val="24"/>
              <w:szCs w:val="24"/>
              <w:highlight w:val="yellow"/>
              <w:lang w:val="pt-BR"/>
            </w:rPr>
            <w:fldChar w:fldCharType="end"/>
          </w:r>
        </w:p>
      </w:sdtContent>
    </w:sdt>
    <w:bookmarkEnd w:id="2"/>
    <w:p w14:paraId="33FDD3DF" w14:textId="77777777" w:rsidR="00825B31" w:rsidRPr="005D5891" w:rsidRDefault="00825B31" w:rsidP="00204059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highlight w:val="yellow"/>
          <w:lang w:val="pt-BR"/>
        </w:rPr>
        <w:sectPr w:rsidR="00825B31" w:rsidRPr="005D5891" w:rsidSect="00EF63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20" w:right="1420" w:bottom="860" w:left="1600" w:header="709" w:footer="674" w:gutter="0"/>
          <w:cols w:space="720"/>
          <w:titlePg/>
          <w:docGrid w:linePitch="299"/>
        </w:sectPr>
      </w:pPr>
    </w:p>
    <w:p w14:paraId="2BB5E7BB" w14:textId="77777777" w:rsidR="00825B31" w:rsidRPr="005D5891" w:rsidRDefault="006057BF" w:rsidP="005D5891">
      <w:pPr>
        <w:pStyle w:val="Ttulo1"/>
        <w:numPr>
          <w:ilvl w:val="0"/>
          <w:numId w:val="26"/>
        </w:numPr>
        <w:tabs>
          <w:tab w:val="left" w:pos="426"/>
        </w:tabs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bookmarkStart w:id="3" w:name="_Toc130150614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lastRenderedPageBreak/>
        <w:t>Introdução</w:t>
      </w:r>
      <w:bookmarkEnd w:id="3"/>
    </w:p>
    <w:p w14:paraId="6D760C32" w14:textId="0F149686" w:rsidR="00825B31" w:rsidRDefault="006057BF" w:rsidP="005D5891">
      <w:pPr>
        <w:pStyle w:val="Corpodetexto"/>
        <w:spacing w:line="360" w:lineRule="auto"/>
        <w:ind w:left="102" w:right="11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5D5891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Política</w:t>
      </w:r>
      <w:r w:rsidRPr="005D5891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="00357CDA" w:rsidRPr="005D5891">
        <w:rPr>
          <w:rFonts w:asciiTheme="minorHAnsi" w:hAnsiTheme="minorHAnsi" w:cstheme="minorHAnsi"/>
          <w:sz w:val="24"/>
          <w:szCs w:val="24"/>
          <w:lang w:val="pt-BR"/>
        </w:rPr>
        <w:t>Ambiental</w:t>
      </w:r>
      <w:r w:rsidR="00204059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E6070C">
        <w:rPr>
          <w:rFonts w:asciiTheme="minorHAnsi" w:hAnsiTheme="minorHAnsi" w:cstheme="minorHAnsi"/>
          <w:sz w:val="24"/>
          <w:szCs w:val="24"/>
          <w:lang w:val="pt-BR"/>
        </w:rPr>
        <w:t>é</w:t>
      </w:r>
      <w:r w:rsidR="00204059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parte da gestão estratégica da</w:t>
      </w:r>
      <w:r w:rsidR="002046FD" w:rsidRPr="005D5891">
        <w:rPr>
          <w:rFonts w:asciiTheme="minorHAnsi" w:hAnsiTheme="minorHAnsi" w:cstheme="minorHAnsi"/>
          <w:sz w:val="24"/>
          <w:szCs w:val="24"/>
          <w:lang w:val="pt-BR"/>
        </w:rPr>
        <w:t>s Mineradoras</w:t>
      </w:r>
      <w:r w:rsidR="00204059" w:rsidRPr="005D5891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. Ela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deve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ser</w:t>
      </w:r>
      <w:r w:rsidRPr="005D5891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="00204059" w:rsidRPr="005D5891">
        <w:rPr>
          <w:rFonts w:asciiTheme="minorHAnsi" w:hAnsiTheme="minorHAnsi" w:cstheme="minorHAnsi"/>
          <w:sz w:val="24"/>
          <w:szCs w:val="24"/>
          <w:lang w:val="pt-BR"/>
        </w:rPr>
        <w:t>aplicada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5D5891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conjunto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5D5891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="00E6070C">
        <w:rPr>
          <w:rFonts w:asciiTheme="minorHAnsi" w:hAnsiTheme="minorHAnsi" w:cstheme="minorHAnsi"/>
          <w:sz w:val="24"/>
          <w:szCs w:val="24"/>
          <w:lang w:val="pt-BR"/>
        </w:rPr>
        <w:t xml:space="preserve">Código de Ética e Conduta </w:t>
      </w:r>
      <w:r w:rsidR="00E6070C"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>e</w:t>
      </w:r>
      <w:r w:rsidRPr="005D5891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todas</w:t>
      </w:r>
      <w:r w:rsidRPr="005D5891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outras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="00204059"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>p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olíticas</w:t>
      </w:r>
      <w:r w:rsidRPr="005D5891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que</w:t>
      </w:r>
      <w:r w:rsidRPr="005D5891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integram </w:t>
      </w:r>
      <w:r w:rsidR="00204059" w:rsidRPr="005D5891">
        <w:rPr>
          <w:rFonts w:asciiTheme="minorHAnsi" w:hAnsiTheme="minorHAnsi" w:cstheme="minorHAnsi"/>
          <w:sz w:val="24"/>
          <w:szCs w:val="24"/>
          <w:lang w:val="pt-BR"/>
        </w:rPr>
        <w:t>a gestão corporativa da</w:t>
      </w:r>
      <w:r w:rsidR="002046FD" w:rsidRPr="005D5891">
        <w:rPr>
          <w:rFonts w:asciiTheme="minorHAnsi" w:hAnsiTheme="minorHAnsi" w:cstheme="minorHAnsi"/>
          <w:sz w:val="24"/>
          <w:szCs w:val="24"/>
          <w:lang w:val="pt-BR"/>
        </w:rPr>
        <w:t>s</w:t>
      </w:r>
      <w:r w:rsidR="00204059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mineradora</w:t>
      </w:r>
      <w:r w:rsidR="002046FD" w:rsidRPr="005D5891">
        <w:rPr>
          <w:rFonts w:asciiTheme="minorHAnsi" w:hAnsiTheme="minorHAnsi" w:cstheme="minorHAnsi"/>
          <w:sz w:val="24"/>
          <w:szCs w:val="24"/>
          <w:lang w:val="pt-BR"/>
        </w:rPr>
        <w:t>s</w:t>
      </w:r>
      <w:r w:rsidR="00204059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 presente Política estabelece diretrizes, e define critérios para as ações de </w:t>
      </w:r>
      <w:r w:rsidR="00357CDA" w:rsidRPr="005D5891">
        <w:rPr>
          <w:rFonts w:asciiTheme="minorHAnsi" w:hAnsiTheme="minorHAnsi" w:cstheme="minorHAnsi"/>
          <w:sz w:val="24"/>
          <w:szCs w:val="24"/>
          <w:lang w:val="pt-BR"/>
        </w:rPr>
        <w:t>promoção do equilíbrio ambiental e busca do desenvolvimento sustentável.</w:t>
      </w:r>
    </w:p>
    <w:p w14:paraId="23DF4303" w14:textId="77777777" w:rsidR="00E6070C" w:rsidRPr="005D5891" w:rsidRDefault="00E6070C" w:rsidP="00E6070C">
      <w:pPr>
        <w:pStyle w:val="Corpodetexto"/>
        <w:ind w:left="102" w:right="119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2AEF672" w14:textId="182CC4A3" w:rsidR="00825B31" w:rsidRPr="005D5891" w:rsidRDefault="006057BF" w:rsidP="005D5891">
      <w:pPr>
        <w:pStyle w:val="Ttulo1"/>
        <w:numPr>
          <w:ilvl w:val="0"/>
          <w:numId w:val="26"/>
        </w:numPr>
        <w:tabs>
          <w:tab w:val="left" w:pos="426"/>
        </w:tabs>
        <w:spacing w:before="120" w:line="360" w:lineRule="auto"/>
        <w:ind w:hanging="720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4" w:name="_Toc130150615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Quem Deve Seguir as Normas desta Política</w:t>
      </w:r>
      <w:bookmarkEnd w:id="4"/>
    </w:p>
    <w:p w14:paraId="18732238" w14:textId="33CFD7F2" w:rsidR="00F012DA" w:rsidRPr="005D5891" w:rsidRDefault="00F012DA" w:rsidP="005D5891">
      <w:pPr>
        <w:pStyle w:val="Corpodetexto"/>
        <w:spacing w:line="360" w:lineRule="auto"/>
        <w:ind w:left="102" w:right="11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Esta política abrange toda</w:t>
      </w:r>
      <w:r w:rsidR="00232585" w:rsidRPr="005D5891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a</w:t>
      </w:r>
      <w:r w:rsidR="002046FD" w:rsidRPr="005D5891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mineradora</w:t>
      </w:r>
      <w:r w:rsidR="002046FD" w:rsidRPr="005D5891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e suas partes interessadas, no que toca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>m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os aspectos </w:t>
      </w:r>
      <w:r w:rsidR="004A351E" w:rsidRPr="005D5891">
        <w:rPr>
          <w:rFonts w:asciiTheme="minorHAnsi" w:hAnsiTheme="minorHAnsi" w:cstheme="minorHAnsi"/>
          <w:sz w:val="24"/>
          <w:szCs w:val="24"/>
          <w:lang w:val="pt-BR"/>
        </w:rPr>
        <w:t>ambientais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. Para assegurar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mos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o pleno exercício das atividades corporativas em conformidade com os padrões adotados pela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mineradora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, os sócios proprietários, colaboradores de todos os níveis hierárquicos, sistemas de gestão adotados, planos e procedimentos operacionais estarão subordinados à esta política. </w:t>
      </w:r>
      <w:r w:rsidR="00E6070C" w:rsidRPr="005D5891">
        <w:rPr>
          <w:rFonts w:asciiTheme="minorHAnsi" w:hAnsiTheme="minorHAnsi" w:cstheme="minorHAnsi"/>
          <w:sz w:val="24"/>
          <w:szCs w:val="24"/>
          <w:lang w:val="pt-BR"/>
        </w:rPr>
        <w:t>D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everá</w:t>
      </w:r>
      <w:r w:rsidR="00E6070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ser dada a devida publicidade ao seu conteúdo, para que todas as partes envolvidas possam acessar e compreender os termos da presente Política. Em especial, é necessário que aqueles que tenham competência para solicitar e deliberar qualquer assunto envolvendo as ações da gestão alinhada ao ESG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-Environmental, Social and Governance </w:t>
      </w:r>
      <w:r w:rsidR="00C45F28" w:rsidRPr="005D5891">
        <w:rPr>
          <w:rFonts w:asciiTheme="minorHAnsi" w:hAnsiTheme="minorHAnsi" w:cstheme="minorHAnsi"/>
          <w:sz w:val="24"/>
          <w:szCs w:val="24"/>
          <w:lang w:val="pt-BR"/>
        </w:rPr>
        <w:t>(Ambiental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, Social e </w:t>
      </w:r>
      <w:r w:rsidR="00C45F28" w:rsidRPr="005D5891">
        <w:rPr>
          <w:rFonts w:asciiTheme="minorHAnsi" w:hAnsiTheme="minorHAnsi" w:cstheme="minorHAnsi"/>
          <w:sz w:val="24"/>
          <w:szCs w:val="24"/>
          <w:lang w:val="pt-BR"/>
        </w:rPr>
        <w:t>Governança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)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atuem para divulgar e garantir o cumprimento desta política</w:t>
      </w:r>
      <w:r w:rsidR="00F94052" w:rsidRPr="005D5891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C8DBB59" w14:textId="77777777" w:rsidR="0002744F" w:rsidRPr="005D5891" w:rsidRDefault="0002744F" w:rsidP="005D5891">
      <w:pPr>
        <w:pStyle w:val="Ttulo1"/>
        <w:numPr>
          <w:ilvl w:val="0"/>
          <w:numId w:val="26"/>
        </w:numPr>
        <w:tabs>
          <w:tab w:val="left" w:pos="426"/>
        </w:tabs>
        <w:spacing w:before="120" w:line="360" w:lineRule="auto"/>
        <w:ind w:hanging="720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5" w:name="_Toc130150616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Definições</w:t>
      </w:r>
      <w:bookmarkEnd w:id="5"/>
    </w:p>
    <w:p w14:paraId="5051A491" w14:textId="77777777" w:rsidR="0002744F" w:rsidRPr="005D5891" w:rsidRDefault="0002744F" w:rsidP="00F9405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Para</w:t>
      </w:r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fins</w:t>
      </w:r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desta</w:t>
      </w:r>
      <w:r w:rsidRPr="005D5891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Política,</w:t>
      </w:r>
      <w:r w:rsidRPr="005D5891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entende-se</w:t>
      </w:r>
      <w:r w:rsidRPr="005D5891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pacing w:val="-4"/>
          <w:sz w:val="24"/>
          <w:szCs w:val="24"/>
          <w:lang w:val="pt-BR"/>
        </w:rPr>
        <w:t>como:</w:t>
      </w:r>
    </w:p>
    <w:p w14:paraId="2A73C03C" w14:textId="49D1671F" w:rsidR="00557378" w:rsidRPr="005D5891" w:rsidRDefault="00557378" w:rsidP="005D5891">
      <w:pPr>
        <w:pStyle w:val="Corpodetexto"/>
        <w:numPr>
          <w:ilvl w:val="0"/>
          <w:numId w:val="28"/>
        </w:numPr>
        <w:spacing w:line="360" w:lineRule="auto"/>
        <w:ind w:right="229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b/>
          <w:sz w:val="24"/>
          <w:szCs w:val="24"/>
          <w:lang w:val="pt-BR"/>
        </w:rPr>
        <w:t>Biodiversidade</w:t>
      </w:r>
      <w:r w:rsidR="001F5E48" w:rsidRPr="005D5891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512723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- A </w:t>
      </w:r>
      <w:r w:rsidR="00D76A50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diversidade </w:t>
      </w:r>
      <w:r w:rsidR="00EE4C34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em todos os níveis</w:t>
      </w:r>
      <w:r w:rsidR="00D76A50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  <w:r w:rsidR="00EE4C34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d</w:t>
      </w:r>
      <w:r w:rsidR="00D76A50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os elementos </w:t>
      </w:r>
      <w:r w:rsidR="00EE4C34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da biosfera, incluindo a variabilidade de ecossistemas, de espécies e genética (dentre os indivíduos de uma mesma espécie).</w:t>
      </w:r>
    </w:p>
    <w:p w14:paraId="4B195550" w14:textId="5B115E41" w:rsidR="00561F7A" w:rsidRPr="005D5891" w:rsidRDefault="00557378" w:rsidP="005D5891">
      <w:pPr>
        <w:pStyle w:val="Corpodetexto"/>
        <w:numPr>
          <w:ilvl w:val="0"/>
          <w:numId w:val="28"/>
        </w:numPr>
        <w:spacing w:line="360" w:lineRule="auto"/>
        <w:ind w:right="229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b/>
          <w:sz w:val="24"/>
          <w:szCs w:val="24"/>
          <w:lang w:val="pt-BR"/>
        </w:rPr>
        <w:t>Serviços Ecossistêmicos</w:t>
      </w:r>
      <w:r w:rsidR="00EE4C34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– São todos os benefícios diretos ou indiretos que </w:t>
      </w:r>
      <w:r w:rsidR="00C45F28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as humanidades obtêm</w:t>
      </w:r>
      <w:r w:rsidR="00EE4C34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do</w:t>
      </w:r>
      <w:r w:rsidR="00561F7A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s elementos bióticos e abióticos do</w:t>
      </w:r>
      <w:r w:rsidR="00EE4C34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meio ambiente natural</w:t>
      </w:r>
      <w:r w:rsidR="00561F7A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. Estes serviços podem ser subdivididos em quatro distintas categorias, sendo elas:</w:t>
      </w:r>
    </w:p>
    <w:p w14:paraId="47E1FC53" w14:textId="6A522732" w:rsidR="00557378" w:rsidRPr="005D5891" w:rsidRDefault="00561F7A" w:rsidP="0056062C">
      <w:pPr>
        <w:pStyle w:val="Corpodetexto"/>
        <w:numPr>
          <w:ilvl w:val="0"/>
          <w:numId w:val="27"/>
        </w:numPr>
        <w:ind w:left="1077" w:right="227" w:hanging="357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Serviços de provisão </w:t>
      </w:r>
      <w:r w:rsidR="00C45F28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- a</w:t>
      </w:r>
      <w:r w:rsidR="00D172DE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oferta</w:t>
      </w:r>
      <w:r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de bens materiais </w:t>
      </w:r>
      <w:r w:rsidR="00D172DE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que são </w:t>
      </w:r>
      <w:r w:rsidR="00C45F28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retirados</w:t>
      </w:r>
      <w:r w:rsidR="00D172DE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diretamente </w:t>
      </w:r>
      <w:r w:rsidRPr="005D5891">
        <w:rPr>
          <w:rFonts w:asciiTheme="minorHAnsi" w:hAnsiTheme="minorHAnsi" w:cstheme="minorHAnsi"/>
          <w:bCs/>
          <w:sz w:val="24"/>
          <w:szCs w:val="24"/>
          <w:lang w:val="pt-BR"/>
        </w:rPr>
        <w:t>dos ecossistemas;</w:t>
      </w:r>
    </w:p>
    <w:p w14:paraId="43D19E41" w14:textId="4E90E112" w:rsidR="00D172DE" w:rsidRPr="005D5891" w:rsidRDefault="00561F7A" w:rsidP="0029374A">
      <w:pPr>
        <w:pStyle w:val="Corpodetexto"/>
        <w:numPr>
          <w:ilvl w:val="1"/>
          <w:numId w:val="27"/>
        </w:numPr>
        <w:ind w:right="227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bCs/>
          <w:sz w:val="24"/>
          <w:szCs w:val="24"/>
          <w:lang w:val="pt-BR"/>
        </w:rPr>
        <w:t>Serviços de regulação</w:t>
      </w:r>
      <w:r w:rsidR="00D172DE"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– a oferta de mecanismos de controle do </w:t>
      </w:r>
      <w:r w:rsidR="00D172DE" w:rsidRPr="005D5891">
        <w:rPr>
          <w:rFonts w:asciiTheme="minorHAnsi" w:hAnsiTheme="minorHAnsi" w:cstheme="minorHAnsi"/>
          <w:bCs/>
          <w:sz w:val="24"/>
          <w:szCs w:val="24"/>
          <w:lang w:val="pt-BR"/>
        </w:rPr>
        <w:lastRenderedPageBreak/>
        <w:t>ambiente e reciclagem de recursos renováveis;</w:t>
      </w:r>
    </w:p>
    <w:p w14:paraId="03F6D77D" w14:textId="6CB69AAE" w:rsidR="00561F7A" w:rsidRPr="005D5891" w:rsidRDefault="00D172DE" w:rsidP="0029374A">
      <w:pPr>
        <w:pStyle w:val="Corpodetexto"/>
        <w:numPr>
          <w:ilvl w:val="1"/>
          <w:numId w:val="27"/>
        </w:numPr>
        <w:ind w:right="227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Serviços de suporte – a oferta de processos fundamentais para a </w:t>
      </w:r>
      <w:r w:rsidR="00B06F8B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continuidade de outros serviços ecossi</w:t>
      </w:r>
      <w:r w:rsidR="00C45F28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s</w:t>
      </w:r>
      <w:r w:rsidR="00B06F8B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têmicos;</w:t>
      </w:r>
    </w:p>
    <w:p w14:paraId="0BECBF4C" w14:textId="6BA6DCAE" w:rsidR="00EE4C34" w:rsidRPr="005D5891" w:rsidRDefault="00B06F8B" w:rsidP="0029374A">
      <w:pPr>
        <w:pStyle w:val="Corpodetexto"/>
        <w:numPr>
          <w:ilvl w:val="1"/>
          <w:numId w:val="27"/>
        </w:numPr>
        <w:ind w:right="227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Serviços Culturais – a oferta de interações educacionais, recreacionais, estéticos e </w:t>
      </w:r>
      <w:r w:rsidR="00DC12AA" w:rsidRPr="005D5891">
        <w:rPr>
          <w:rFonts w:asciiTheme="minorHAnsi" w:hAnsiTheme="minorHAnsi" w:cstheme="minorHAnsi"/>
          <w:bCs/>
          <w:sz w:val="24"/>
          <w:szCs w:val="24"/>
          <w:lang w:val="pt-BR"/>
        </w:rPr>
        <w:t>espirituais.</w:t>
      </w:r>
    </w:p>
    <w:p w14:paraId="789F9FC5" w14:textId="1878C4D0" w:rsidR="00557378" w:rsidRPr="00F05AD3" w:rsidRDefault="00557378" w:rsidP="0056062C">
      <w:pPr>
        <w:pStyle w:val="Corpodetexto"/>
        <w:numPr>
          <w:ilvl w:val="0"/>
          <w:numId w:val="28"/>
        </w:numPr>
        <w:spacing w:line="360" w:lineRule="auto"/>
        <w:ind w:right="229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F05AD3">
        <w:rPr>
          <w:rFonts w:asciiTheme="minorHAnsi" w:hAnsiTheme="minorHAnsi" w:cstheme="minorHAnsi"/>
          <w:b/>
          <w:sz w:val="24"/>
          <w:szCs w:val="24"/>
          <w:lang w:val="pt-BR"/>
        </w:rPr>
        <w:t>Gases de Efeito Estufa</w:t>
      </w:r>
      <w:r w:rsidR="005F25F1" w:rsidRPr="00F05AD3">
        <w:rPr>
          <w:rFonts w:asciiTheme="minorHAnsi" w:hAnsiTheme="minorHAnsi" w:cstheme="minorHAnsi"/>
          <w:b/>
          <w:sz w:val="24"/>
          <w:szCs w:val="24"/>
          <w:lang w:val="pt-BR"/>
        </w:rPr>
        <w:t xml:space="preserve"> (GEE)</w:t>
      </w:r>
      <w:r w:rsidR="00DA27A4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– São </w:t>
      </w:r>
      <w:r w:rsidR="00701529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c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ompostos gasosos que </w:t>
      </w:r>
      <w:r w:rsidR="00701529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possuem maior capacidade de 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absorver radiação infravermelha, causando o aprisionamento e a retenção de calor na atmosfera. </w:t>
      </w:r>
      <w:r w:rsidR="00701529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O aumento excessivo da concentração destes compostos 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na atmosfera, </w:t>
      </w:r>
      <w:r w:rsidR="00701529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levam ao aumento abrupto na taxa de elevação da temperatura, 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que por sua vez leva </w:t>
      </w:r>
      <w:r w:rsidR="005F25F1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às mudanças climáticas, desequilibradas com os ciclos naturais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. </w:t>
      </w:r>
      <w:r w:rsidR="005F25F1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Os s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eis </w:t>
      </w:r>
      <w:r w:rsidR="005F25F1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principais </w:t>
      </w:r>
      <w:proofErr w:type="spellStart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GEE</w:t>
      </w:r>
      <w:r w:rsidR="005F25F1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’s</w:t>
      </w:r>
      <w:proofErr w:type="spellEnd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  <w:r w:rsidR="005F25F1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que devem ser monitorados, pelo seu </w:t>
      </w:r>
      <w:r w:rsidR="000739A6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maior peso nas mudanças climáticas 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são: dióxido de carbono (CO</w:t>
      </w:r>
      <w:r w:rsidR="00D168F5" w:rsidRPr="00F05AD3">
        <w:rPr>
          <w:rFonts w:asciiTheme="minorHAnsi" w:hAnsiTheme="minorHAnsi" w:cstheme="minorHAnsi"/>
          <w:bCs/>
          <w:sz w:val="24"/>
          <w:szCs w:val="24"/>
          <w:vertAlign w:val="subscript"/>
          <w:lang w:val="pt-BR"/>
        </w:rPr>
        <w:t>2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), metano (CH</w:t>
      </w:r>
      <w:r w:rsidR="00D168F5" w:rsidRPr="00F05AD3">
        <w:rPr>
          <w:rFonts w:asciiTheme="minorHAnsi" w:hAnsiTheme="minorHAnsi" w:cstheme="minorHAnsi"/>
          <w:bCs/>
          <w:sz w:val="24"/>
          <w:szCs w:val="24"/>
          <w:vertAlign w:val="subscript"/>
          <w:lang w:val="pt-BR"/>
        </w:rPr>
        <w:t>4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), óxido nitroso (N</w:t>
      </w:r>
      <w:r w:rsidR="00D168F5" w:rsidRPr="00F05AD3">
        <w:rPr>
          <w:rFonts w:asciiTheme="minorHAnsi" w:hAnsiTheme="minorHAnsi" w:cstheme="minorHAnsi"/>
          <w:bCs/>
          <w:sz w:val="24"/>
          <w:szCs w:val="24"/>
          <w:vertAlign w:val="subscript"/>
          <w:lang w:val="pt-BR"/>
        </w:rPr>
        <w:t>2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O), </w:t>
      </w:r>
      <w:proofErr w:type="spellStart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hidrofluorcarbonos</w:t>
      </w:r>
      <w:proofErr w:type="spellEnd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(</w:t>
      </w:r>
      <w:proofErr w:type="spellStart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HFCs</w:t>
      </w:r>
      <w:proofErr w:type="spellEnd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), </w:t>
      </w:r>
      <w:proofErr w:type="spellStart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perfluorcarbonos</w:t>
      </w:r>
      <w:proofErr w:type="spellEnd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(</w:t>
      </w:r>
      <w:proofErr w:type="spellStart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PFCs</w:t>
      </w:r>
      <w:proofErr w:type="spellEnd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) e </w:t>
      </w:r>
      <w:proofErr w:type="spellStart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hexafluoreto</w:t>
      </w:r>
      <w:proofErr w:type="spellEnd"/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de enxofre (SF</w:t>
      </w:r>
      <w:r w:rsidR="00D168F5" w:rsidRPr="00F05AD3">
        <w:rPr>
          <w:rFonts w:asciiTheme="minorHAnsi" w:hAnsiTheme="minorHAnsi" w:cstheme="minorHAnsi"/>
          <w:bCs/>
          <w:sz w:val="24"/>
          <w:szCs w:val="24"/>
          <w:vertAlign w:val="subscript"/>
          <w:lang w:val="pt-BR"/>
        </w:rPr>
        <w:t>6</w:t>
      </w:r>
      <w:r w:rsidR="00D168F5" w:rsidRPr="00F05AD3">
        <w:rPr>
          <w:rFonts w:asciiTheme="minorHAnsi" w:hAnsiTheme="minorHAnsi" w:cstheme="minorHAnsi"/>
          <w:bCs/>
          <w:sz w:val="24"/>
          <w:szCs w:val="24"/>
          <w:lang w:val="pt-BR"/>
        </w:rPr>
        <w:t>).</w:t>
      </w:r>
    </w:p>
    <w:p w14:paraId="16AFC746" w14:textId="77777777" w:rsidR="0002744F" w:rsidRPr="005D5891" w:rsidRDefault="0002744F" w:rsidP="00F05AD3">
      <w:pPr>
        <w:rPr>
          <w:rFonts w:asciiTheme="minorHAnsi" w:hAnsiTheme="minorHAnsi" w:cstheme="minorHAnsi"/>
          <w:sz w:val="24"/>
          <w:szCs w:val="24"/>
          <w:highlight w:val="yellow"/>
          <w:lang w:val="pt-BR"/>
        </w:rPr>
      </w:pPr>
    </w:p>
    <w:p w14:paraId="471A75BB" w14:textId="4E4D1CD0" w:rsidR="00825B31" w:rsidRPr="005D5891" w:rsidRDefault="006057BF" w:rsidP="005D5891">
      <w:pPr>
        <w:pStyle w:val="Ttulo1"/>
        <w:numPr>
          <w:ilvl w:val="0"/>
          <w:numId w:val="26"/>
        </w:numPr>
        <w:tabs>
          <w:tab w:val="left" w:pos="426"/>
        </w:tabs>
        <w:spacing w:before="120" w:line="360" w:lineRule="auto"/>
        <w:ind w:hanging="720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6" w:name="_Toc130150617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Diretrizes e Condutas Gerais</w:t>
      </w:r>
      <w:bookmarkEnd w:id="6"/>
    </w:p>
    <w:p w14:paraId="0C4EE222" w14:textId="65AA1EF7" w:rsidR="001F22B5" w:rsidRPr="005D5891" w:rsidRDefault="001A638F" w:rsidP="00C171D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As mineradoras apoiam e contribu</w:t>
      </w:r>
      <w:r w:rsidR="00423A92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para o cumprimento da Agenda 2030</w:t>
      </w:r>
      <w:r w:rsidR="00EF4FCF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, proposta pela Organização das Nações Unidas (ONU), que prevê o cumprimento de 17 objetivos específicos até 2030. </w:t>
      </w:r>
    </w:p>
    <w:p w14:paraId="427EA828" w14:textId="02A5DE9A" w:rsidR="00DB7EAB" w:rsidRDefault="003B3780" w:rsidP="00DB7EAB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Sob nenhuma hipótese as mineradoras </w:t>
      </w:r>
      <w:r w:rsidR="00C171DF">
        <w:rPr>
          <w:rFonts w:asciiTheme="minorHAnsi" w:hAnsiTheme="minorHAnsi" w:cstheme="minorHAnsi"/>
          <w:sz w:val="24"/>
          <w:szCs w:val="24"/>
          <w:lang w:val="pt-BR"/>
        </w:rPr>
        <w:t>atua</w:t>
      </w:r>
      <w:r w:rsidR="00423A92">
        <w:rPr>
          <w:rFonts w:asciiTheme="minorHAnsi" w:hAnsiTheme="minorHAnsi" w:cstheme="minorHAnsi"/>
          <w:sz w:val="24"/>
          <w:szCs w:val="24"/>
          <w:lang w:val="pt-BR"/>
        </w:rPr>
        <w:t>m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propositalmente em desacordo com </w:t>
      </w:r>
      <w:r w:rsidR="00A71E55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 legislação ambiental vigente. Antes da implementação de um novo processo, equipamento ou instalação, os requisitos legais, as normas e, caso necessário, os próprios órgãos reguladores deverão ser consultados. </w:t>
      </w:r>
    </w:p>
    <w:p w14:paraId="67466C13" w14:textId="4795B7E5" w:rsidR="00185B14" w:rsidRPr="005D5891" w:rsidRDefault="00C171DF" w:rsidP="00DB7EAB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As ações voltadas para a proteção do meio ambiente são </w:t>
      </w:r>
      <w:r w:rsidR="00185B14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executadas de maneira correta, consistente e eficaz, 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>fomentando um processo de</w:t>
      </w:r>
      <w:r w:rsidR="00185B14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melhoria contínua do desempenho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>. Se</w:t>
      </w:r>
      <w:r>
        <w:rPr>
          <w:rFonts w:asciiTheme="minorHAnsi" w:hAnsiTheme="minorHAnsi" w:cstheme="minorHAnsi"/>
          <w:sz w:val="24"/>
          <w:szCs w:val="24"/>
          <w:lang w:val="pt-BR"/>
        </w:rPr>
        <w:t>ndo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prerrogativas dest</w:t>
      </w:r>
      <w:r>
        <w:rPr>
          <w:rFonts w:asciiTheme="minorHAnsi" w:hAnsiTheme="minorHAnsi" w:cstheme="minorHAnsi"/>
          <w:sz w:val="24"/>
          <w:szCs w:val="24"/>
          <w:lang w:val="pt-BR"/>
        </w:rPr>
        <w:t>a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forma de 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>trabalhar:</w:t>
      </w:r>
    </w:p>
    <w:p w14:paraId="48A7FF21" w14:textId="2CA3A0A7" w:rsidR="001F6886" w:rsidRPr="005D5891" w:rsidRDefault="008629CB" w:rsidP="00E6070C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Identificar</w:t>
      </w:r>
      <w:r w:rsidR="002D2BA3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e quantificar os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impactos </w:t>
      </w:r>
      <w:r w:rsidR="002D2BA3" w:rsidRPr="005D5891">
        <w:rPr>
          <w:rFonts w:asciiTheme="minorHAnsi" w:hAnsiTheme="minorHAnsi" w:cstheme="minorHAnsi"/>
          <w:sz w:val="24"/>
          <w:szCs w:val="24"/>
          <w:lang w:val="pt-BR"/>
        </w:rPr>
        <w:t>ambientais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existentes e potenciais;</w:t>
      </w:r>
    </w:p>
    <w:p w14:paraId="600CDCA4" w14:textId="3697B628" w:rsidR="001F6886" w:rsidRPr="005D5891" w:rsidRDefault="00AD233D" w:rsidP="00E6070C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Estabelecer indicadores para acompanhamento e metas, objetivando a melhoria do equilíbrio ambiental, para serem cumpridas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630FEA0D" w14:textId="1354115D" w:rsidR="002D2BA3" w:rsidRPr="005D5891" w:rsidRDefault="002D2BA3" w:rsidP="00E6070C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Desenvolver métodos para prevenir, mitigar e/ou compensar os impactos ambientais negativos causados, seguindo esta ordem de prioridade na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lastRenderedPageBreak/>
        <w:t>determinação das ações a serem implementadas;</w:t>
      </w:r>
    </w:p>
    <w:p w14:paraId="326C3C62" w14:textId="565E6F72" w:rsidR="008629CB" w:rsidRPr="005D5891" w:rsidRDefault="002D2BA3" w:rsidP="00E6070C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G</w:t>
      </w:r>
      <w:r w:rsidR="00DF6B3E" w:rsidRPr="005D5891">
        <w:rPr>
          <w:rFonts w:asciiTheme="minorHAnsi" w:hAnsiTheme="minorHAnsi" w:cstheme="minorHAnsi"/>
          <w:sz w:val="24"/>
          <w:szCs w:val="24"/>
          <w:lang w:val="pt-BR"/>
        </w:rPr>
        <w:t>erir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as metodologias aplicadas, monitorando</w:t>
      </w:r>
      <w:r w:rsidR="00AD233D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os resultados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, corrigindo</w:t>
      </w:r>
      <w:r w:rsidR="00AD233D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falhas no processo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e implementando medidas complementares </w:t>
      </w:r>
      <w:r w:rsidR="00AD233D" w:rsidRPr="005D5891">
        <w:rPr>
          <w:rFonts w:asciiTheme="minorHAnsi" w:hAnsiTheme="minorHAnsi" w:cstheme="minorHAnsi"/>
          <w:sz w:val="24"/>
          <w:szCs w:val="24"/>
          <w:lang w:val="pt-BR"/>
        </w:rPr>
        <w:t>quando forem identificadas oportunidades de melhoria</w:t>
      </w:r>
      <w:r w:rsidR="001F6886" w:rsidRPr="005D5891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3BE77A89" w14:textId="6F242C2A" w:rsidR="00E577C0" w:rsidRPr="005D5891" w:rsidRDefault="005954F2" w:rsidP="00E6070C">
      <w:pPr>
        <w:pStyle w:val="Ttulo1"/>
        <w:numPr>
          <w:ilvl w:val="1"/>
          <w:numId w:val="32"/>
        </w:numPr>
        <w:tabs>
          <w:tab w:val="left" w:pos="426"/>
        </w:tabs>
        <w:spacing w:before="120" w:line="360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7" w:name="_Toc130150619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Emissões de Gases de Efeito Estufa</w:t>
      </w:r>
      <w:bookmarkEnd w:id="7"/>
    </w:p>
    <w:p w14:paraId="465D41F5" w14:textId="62AF1032" w:rsidR="00E92EF7" w:rsidRPr="005D5891" w:rsidRDefault="00CE0543" w:rsidP="00F05AD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As mineradoras possuem compromisso com o </w:t>
      </w:r>
      <w:r w:rsidR="001A638F" w:rsidRPr="005D5891">
        <w:rPr>
          <w:rFonts w:asciiTheme="minorHAnsi" w:hAnsiTheme="minorHAnsi" w:cstheme="minorHAnsi"/>
          <w:sz w:val="24"/>
          <w:szCs w:val="24"/>
          <w:lang w:val="pt-BR"/>
        </w:rPr>
        <w:t>13</w:t>
      </w:r>
      <w:r w:rsidR="00026494" w:rsidRPr="005D5891">
        <w:rPr>
          <w:rFonts w:asciiTheme="minorHAnsi" w:hAnsiTheme="minorHAnsi" w:cstheme="minorHAnsi"/>
          <w:sz w:val="24"/>
          <w:szCs w:val="24"/>
          <w:lang w:val="pt-BR"/>
        </w:rPr>
        <w:t>º</w:t>
      </w:r>
      <w:r w:rsidR="001A638F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Objetivo de desenvolvimento sustentável da Agenda 2030</w:t>
      </w:r>
      <w:r w:rsidR="00026494" w:rsidRPr="005D5891">
        <w:rPr>
          <w:rFonts w:asciiTheme="minorHAnsi" w:hAnsiTheme="minorHAnsi" w:cstheme="minorHAnsi"/>
          <w:sz w:val="24"/>
          <w:szCs w:val="24"/>
          <w:lang w:val="pt-BR"/>
        </w:rPr>
        <w:t>, que prevê a adoção de medidas para combater as alterações climáticas e os seus impactos</w:t>
      </w:r>
      <w:r w:rsidR="00423A92">
        <w:rPr>
          <w:rFonts w:asciiTheme="minorHAnsi" w:hAnsiTheme="minorHAnsi" w:cstheme="minorHAnsi"/>
          <w:sz w:val="24"/>
          <w:szCs w:val="24"/>
          <w:lang w:val="pt-BR"/>
        </w:rPr>
        <w:t>, buscando formas de mitigar as suas emissões de gases de efeito estufa</w:t>
      </w:r>
      <w:r w:rsidR="001A638F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</w:p>
    <w:p w14:paraId="73E47BC3" w14:textId="0227A7CE" w:rsidR="00FF4CCE" w:rsidRPr="005D5891" w:rsidRDefault="00026494" w:rsidP="0056062C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</w:p>
    <w:p w14:paraId="21A599A2" w14:textId="0B92C7E3" w:rsidR="00BE1DCE" w:rsidRPr="005D5891" w:rsidRDefault="00BE1DCE" w:rsidP="00E6070C">
      <w:pPr>
        <w:pStyle w:val="Ttulo1"/>
        <w:numPr>
          <w:ilvl w:val="1"/>
          <w:numId w:val="32"/>
        </w:numPr>
        <w:tabs>
          <w:tab w:val="left" w:pos="426"/>
        </w:tabs>
        <w:spacing w:before="120" w:line="360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8" w:name="_Toc130150620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Recursos Hídricos</w:t>
      </w:r>
      <w:bookmarkEnd w:id="8"/>
    </w:p>
    <w:p w14:paraId="31763FD8" w14:textId="4D0E1735" w:rsidR="00C96160" w:rsidRDefault="00BE1DCE" w:rsidP="00F05AD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As mineradoras possuem compromisso com o 06º Objetivo de desenvolvimento sustentável da Agenda 2030, que busca garantir a disponibilidade e a gestão sustentável da água potável e do saneamento para todos. São </w:t>
      </w:r>
      <w:r w:rsidR="00423A92">
        <w:rPr>
          <w:rFonts w:asciiTheme="minorHAnsi" w:hAnsiTheme="minorHAnsi" w:cstheme="minorHAnsi"/>
          <w:sz w:val="24"/>
          <w:szCs w:val="24"/>
          <w:lang w:val="pt-BR"/>
        </w:rPr>
        <w:t>implementadas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formas de eliminar o </w:t>
      </w:r>
      <w:r w:rsidR="00DE4FAC" w:rsidRPr="005D5891">
        <w:rPr>
          <w:rFonts w:asciiTheme="minorHAnsi" w:hAnsiTheme="minorHAnsi" w:cstheme="minorHAnsi"/>
          <w:sz w:val="24"/>
          <w:szCs w:val="24"/>
          <w:lang w:val="pt-BR"/>
        </w:rPr>
        <w:t>desperdício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de água nas operações da mina, reduzir o consumo, fazer a reutilização sempre que possível e buscar fazer o aproveitamento de água da chuva. </w:t>
      </w:r>
    </w:p>
    <w:p w14:paraId="75E974A8" w14:textId="77777777" w:rsidR="00BE1DCE" w:rsidRPr="005D5891" w:rsidRDefault="00BE1DCE" w:rsidP="0056062C">
      <w:pPr>
        <w:jc w:val="both"/>
        <w:rPr>
          <w:rFonts w:asciiTheme="minorHAnsi" w:hAnsiTheme="minorHAnsi" w:cstheme="minorHAnsi"/>
          <w:sz w:val="24"/>
          <w:szCs w:val="24"/>
          <w:highlight w:val="yellow"/>
          <w:lang w:val="pt-BR"/>
        </w:rPr>
      </w:pPr>
    </w:p>
    <w:p w14:paraId="148ED23E" w14:textId="77777777" w:rsidR="00C96160" w:rsidRPr="005D5891" w:rsidRDefault="00C96160" w:rsidP="00E6070C">
      <w:pPr>
        <w:pStyle w:val="Ttulo1"/>
        <w:numPr>
          <w:ilvl w:val="1"/>
          <w:numId w:val="32"/>
        </w:numPr>
        <w:tabs>
          <w:tab w:val="left" w:pos="426"/>
        </w:tabs>
        <w:spacing w:before="120" w:line="360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9" w:name="_Toc130150621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Biodiversidade e Serviços Ecossistêmicos</w:t>
      </w:r>
      <w:bookmarkEnd w:id="9"/>
    </w:p>
    <w:p w14:paraId="07ECBC05" w14:textId="044C7EAA" w:rsidR="0056062C" w:rsidRPr="0056062C" w:rsidRDefault="00C96160" w:rsidP="00F87056">
      <w:pPr>
        <w:pStyle w:val="Corpodetexto"/>
        <w:spacing w:before="1" w:line="360" w:lineRule="auto"/>
        <w:ind w:left="720" w:right="113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As mineradoras possuem compromisso com o 15º Objetivo de desenvolvimento sustentável da Agenda 2030, que busca proteger, restaurar e promover o uso sustentável dos ecossistemas terrestres, gerir de forma sustentável as florestas, combater a desertificação, travar e reverter a degradação dos solos e travar a perda da biodiversidade. </w:t>
      </w:r>
    </w:p>
    <w:p w14:paraId="28A7FEAD" w14:textId="77777777" w:rsidR="00C96160" w:rsidRPr="0056062C" w:rsidRDefault="00C96160" w:rsidP="0056062C">
      <w:pPr>
        <w:pStyle w:val="Corpodetexto"/>
        <w:ind w:left="102" w:right="113"/>
        <w:jc w:val="both"/>
        <w:rPr>
          <w:rFonts w:asciiTheme="minorHAnsi" w:hAnsiTheme="minorHAnsi" w:cstheme="minorHAnsi"/>
          <w:sz w:val="6"/>
          <w:szCs w:val="6"/>
          <w:highlight w:val="yellow"/>
          <w:lang w:val="pt-BR"/>
        </w:rPr>
      </w:pPr>
    </w:p>
    <w:p w14:paraId="39983CF3" w14:textId="77777777" w:rsidR="003451BB" w:rsidRPr="005D5891" w:rsidRDefault="003451BB" w:rsidP="00E6070C">
      <w:pPr>
        <w:pStyle w:val="Ttulo1"/>
        <w:numPr>
          <w:ilvl w:val="1"/>
          <w:numId w:val="32"/>
        </w:numPr>
        <w:tabs>
          <w:tab w:val="left" w:pos="426"/>
        </w:tabs>
        <w:spacing w:before="120" w:line="360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10" w:name="_Toc130150622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Educação Ambiental</w:t>
      </w:r>
      <w:bookmarkEnd w:id="10"/>
    </w:p>
    <w:p w14:paraId="2B5F1F82" w14:textId="5BC73516" w:rsidR="00430764" w:rsidRPr="005D5891" w:rsidRDefault="003451BB" w:rsidP="00F87056">
      <w:pPr>
        <w:pStyle w:val="Corpodetexto"/>
        <w:spacing w:before="3" w:line="360" w:lineRule="auto"/>
        <w:ind w:left="720" w:right="11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As mineradoras possuem o compromisso de auxiliar no desenvolvimento de habilidades, levar conhecimento, gerar consciência e modificar atitudes em relação ao meio ambiente, junto à todas as partes interessadas. Para tal, </w:t>
      </w:r>
      <w:r w:rsidR="00423A92">
        <w:rPr>
          <w:rFonts w:asciiTheme="minorHAnsi" w:hAnsiTheme="minorHAnsi" w:cstheme="minorHAnsi"/>
          <w:sz w:val="24"/>
          <w:szCs w:val="24"/>
          <w:lang w:val="pt-BR"/>
        </w:rPr>
        <w:t>são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implementadas ações de educação ambiental</w:t>
      </w:r>
      <w:r w:rsidR="00C47E6E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pela ação direta da mineradora, </w:t>
      </w:r>
      <w:r w:rsidR="00C47E6E" w:rsidRPr="005D5891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assim como poderão ser ofertados apoio a iniciativas promovidas pelas partes interessadas. </w:t>
      </w:r>
      <w:r w:rsidR="006E7464" w:rsidRPr="005D5891">
        <w:rPr>
          <w:rFonts w:asciiTheme="minorHAnsi" w:hAnsiTheme="minorHAnsi" w:cstheme="minorHAnsi"/>
          <w:sz w:val="24"/>
          <w:szCs w:val="24"/>
          <w:lang w:val="pt-BR"/>
        </w:rPr>
        <w:t>As ações de educação ambiental est</w:t>
      </w:r>
      <w:r w:rsidR="00423A92">
        <w:rPr>
          <w:rFonts w:asciiTheme="minorHAnsi" w:hAnsiTheme="minorHAnsi" w:cstheme="minorHAnsi"/>
          <w:sz w:val="24"/>
          <w:szCs w:val="24"/>
          <w:lang w:val="pt-BR"/>
        </w:rPr>
        <w:t>ão</w:t>
      </w:r>
      <w:r w:rsidR="006E7464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fundamentadas nos princípios e objetivos da Política Nacional de Educação Ambiental PNEA (Lei nº 9.795 de 27 de abril de 1999) e pela Agenda 2030 da ONU. </w:t>
      </w:r>
    </w:p>
    <w:p w14:paraId="2C757FF4" w14:textId="7216E244" w:rsidR="00FD7AA9" w:rsidRPr="005D5891" w:rsidRDefault="00935B9F" w:rsidP="00E6070C">
      <w:pPr>
        <w:pStyle w:val="Ttulo1"/>
        <w:numPr>
          <w:ilvl w:val="1"/>
          <w:numId w:val="32"/>
        </w:numPr>
        <w:tabs>
          <w:tab w:val="left" w:pos="426"/>
        </w:tabs>
        <w:spacing w:before="120" w:line="360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11" w:name="_Toc130150623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Geração de e</w:t>
      </w:r>
      <w:r w:rsidR="005954F2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missões</w:t>
      </w:r>
      <w:r w:rsidR="007A3DFD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g</w:t>
      </w:r>
      <w:r w:rsidR="007A3DFD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asosas,</w:t>
      </w:r>
      <w:r w:rsidR="005954F2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e</w:t>
      </w:r>
      <w:r w:rsidR="005954F2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fluentes</w:t>
      </w:r>
      <w:r w:rsidR="007A3DFD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l</w:t>
      </w:r>
      <w:r w:rsidR="007A3DFD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íquidos</w:t>
      </w:r>
      <w:r w:rsidR="005954F2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e </w:t>
      </w:r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r</w:t>
      </w:r>
      <w:r w:rsidR="005954F2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esíduos</w:t>
      </w:r>
      <w:r w:rsidR="007A3DFD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s</w:t>
      </w:r>
      <w:r w:rsidR="007A3DFD"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ólidos</w:t>
      </w:r>
      <w:bookmarkEnd w:id="11"/>
    </w:p>
    <w:p w14:paraId="5195C3D8" w14:textId="6F23A538" w:rsidR="00935B9F" w:rsidRPr="005D5891" w:rsidRDefault="00935B9F" w:rsidP="00F05AD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As mineradoras possuem o compromisso de atuar em um ciclo de melhoria contínua sobre a geração de poluentes associados aos seus processos produtivos. Para tal, deverão</w:t>
      </w:r>
      <w:r w:rsidR="006A6768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ser implementadas ações</w:t>
      </w:r>
      <w:r w:rsidR="002F1BAE" w:rsidRPr="005D5891">
        <w:rPr>
          <w:rFonts w:asciiTheme="minorHAnsi" w:hAnsiTheme="minorHAnsi" w:cstheme="minorHAnsi"/>
          <w:sz w:val="24"/>
          <w:szCs w:val="24"/>
          <w:lang w:val="pt-BR"/>
        </w:rPr>
        <w:t>, dentro de um ciclo de melhoria contínua,</w:t>
      </w:r>
      <w:r w:rsidR="006A6768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que busquem</w:t>
      </w:r>
      <w:r w:rsidR="002F1BAE" w:rsidRPr="005D5891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236EA74C" w14:textId="4B6370C2" w:rsidR="006A6768" w:rsidRPr="005D5891" w:rsidRDefault="006A6768" w:rsidP="00F05AD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Prioritariamente não gerar estas emissões;</w:t>
      </w:r>
    </w:p>
    <w:p w14:paraId="2A64136F" w14:textId="6D726A56" w:rsidR="006A6768" w:rsidRPr="005D5891" w:rsidRDefault="006A6768" w:rsidP="00F05AD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Caso não seja possível evitar a geração, buscar formas de reduzir esta geração;</w:t>
      </w:r>
    </w:p>
    <w:p w14:paraId="5966660B" w14:textId="04E2ACBD" w:rsidR="006A6768" w:rsidRPr="005D5891" w:rsidRDefault="006A6768" w:rsidP="00F05AD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Para poluentes gerados, buscar formas de reutilizá-lo como matéria prima de outros processos;</w:t>
      </w:r>
    </w:p>
    <w:p w14:paraId="6FBFCB06" w14:textId="745EBF0F" w:rsidR="006A6768" w:rsidRPr="005D5891" w:rsidRDefault="006A6768" w:rsidP="00F05AD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Para quando não for possível reutilizar, fazer a reciclagem e o reaproveitamento deste material em outros processos;</w:t>
      </w:r>
    </w:p>
    <w:p w14:paraId="71D49BD5" w14:textId="733C076D" w:rsidR="006A6768" w:rsidRPr="005D5891" w:rsidRDefault="006A6768" w:rsidP="00F05AD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Para quando não for possível reciclar, dar a este material o correto tratamento e encaminhar para uma destinação final adequada</w:t>
      </w:r>
      <w:r w:rsidR="002F1BAE" w:rsidRPr="005D5891">
        <w:rPr>
          <w:rFonts w:asciiTheme="minorHAnsi" w:hAnsiTheme="minorHAnsi" w:cstheme="minorHAnsi"/>
          <w:sz w:val="24"/>
          <w:szCs w:val="24"/>
          <w:lang w:val="pt-BR"/>
        </w:rPr>
        <w:t>, de forma que não seja capaz de causar maiores impactos para o meio ambiente.</w:t>
      </w:r>
    </w:p>
    <w:p w14:paraId="705A0439" w14:textId="77777777" w:rsidR="00F05AD3" w:rsidRDefault="00F05AD3" w:rsidP="00F05AD3">
      <w:pPr>
        <w:ind w:left="35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4CD4F30" w14:textId="05A3E1EE" w:rsidR="003B3780" w:rsidRDefault="00A71E55" w:rsidP="00F05AD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>Todos os poluentes emitidos deve</w:t>
      </w:r>
      <w:r w:rsidR="00423A92">
        <w:rPr>
          <w:rFonts w:asciiTheme="minorHAnsi" w:hAnsiTheme="minorHAnsi" w:cstheme="minorHAnsi"/>
          <w:sz w:val="24"/>
          <w:szCs w:val="24"/>
          <w:lang w:val="pt-BR"/>
        </w:rPr>
        <w:t>m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estar dentro </w:t>
      </w:r>
      <w:r w:rsidR="00614695" w:rsidRPr="005D5891">
        <w:rPr>
          <w:rFonts w:asciiTheme="minorHAnsi" w:hAnsiTheme="minorHAnsi" w:cstheme="minorHAnsi"/>
          <w:sz w:val="24"/>
          <w:szCs w:val="24"/>
          <w:lang w:val="pt-BR"/>
        </w:rPr>
        <w:t>dos limites estabelecidos pelas normas e legislações vigentes, devendo ser prontamente sanados caso sejam detectadas falhas nos sistemas de controle.</w:t>
      </w:r>
    </w:p>
    <w:p w14:paraId="143E5B6E" w14:textId="28E64581" w:rsidR="00825B31" w:rsidRPr="005D5891" w:rsidRDefault="00557378" w:rsidP="005D5891">
      <w:pPr>
        <w:pStyle w:val="Ttulo1"/>
        <w:numPr>
          <w:ilvl w:val="0"/>
          <w:numId w:val="26"/>
        </w:numPr>
        <w:tabs>
          <w:tab w:val="left" w:pos="426"/>
        </w:tabs>
        <w:spacing w:before="120" w:line="360" w:lineRule="auto"/>
        <w:ind w:hanging="720"/>
        <w:jc w:val="both"/>
        <w:rPr>
          <w:rFonts w:asciiTheme="minorHAnsi" w:hAnsiTheme="minorHAnsi" w:cstheme="minorHAnsi"/>
          <w:spacing w:val="-2"/>
          <w:sz w:val="24"/>
          <w:szCs w:val="24"/>
          <w:lang w:val="pt-BR"/>
        </w:rPr>
      </w:pPr>
      <w:bookmarkStart w:id="12" w:name="_Toc130150624"/>
      <w:r w:rsidRPr="005D5891">
        <w:rPr>
          <w:rFonts w:asciiTheme="minorHAnsi" w:hAnsiTheme="minorHAnsi" w:cstheme="minorHAnsi"/>
          <w:spacing w:val="-2"/>
          <w:sz w:val="24"/>
          <w:szCs w:val="24"/>
          <w:lang w:val="pt-BR"/>
        </w:rPr>
        <w:t>Considerações finais</w:t>
      </w:r>
      <w:bookmarkEnd w:id="12"/>
    </w:p>
    <w:p w14:paraId="42491B47" w14:textId="1469CFA8" w:rsidR="00614695" w:rsidRPr="005D5891" w:rsidRDefault="00971B77" w:rsidP="00F05AD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As mineradoras, por meio desta política, demonstram o seu compromisso com o comportamento socioambiental responsável e a busca pelo desenvolvimento sustentável. Atuando junto à todas as partes interessadas, incentivando e executando ações concretas no intuito de promover o uso sustentável dos recursos ambientais. 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As exceções, eventuais violações e casos omissos a esta Política devem 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lastRenderedPageBreak/>
        <w:t>ser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submetidos à apreciação do Comitê de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Ética e Direitos Humanos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e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>encaminhados para posterior aprovação pelos órgãos competentes.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No intuito de ser cumprida com eficiência, e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sta política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deve 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ser 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>estendida para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outros documentos normativos específicos,</w:t>
      </w:r>
      <w:r w:rsidRPr="005D589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B3155E" w:rsidRPr="005D5891">
        <w:rPr>
          <w:rFonts w:asciiTheme="minorHAnsi" w:hAnsiTheme="minorHAnsi" w:cstheme="minorHAnsi"/>
          <w:sz w:val="24"/>
          <w:szCs w:val="24"/>
          <w:lang w:val="pt-BR"/>
        </w:rPr>
        <w:t>alinhados aos princípios e diretrizes aqui estabelecidos.</w:t>
      </w:r>
    </w:p>
    <w:p w14:paraId="6E00C40E" w14:textId="20493B4E" w:rsidR="00825B31" w:rsidRPr="005D5891" w:rsidRDefault="00825B31" w:rsidP="00A26A97">
      <w:pPr>
        <w:pStyle w:val="Corpodetexto"/>
        <w:spacing w:line="360" w:lineRule="auto"/>
        <w:ind w:left="101" w:right="115"/>
        <w:jc w:val="both"/>
        <w:rPr>
          <w:rFonts w:asciiTheme="minorHAnsi" w:hAnsiTheme="minorHAnsi" w:cstheme="minorHAnsi"/>
          <w:spacing w:val="-2"/>
          <w:sz w:val="24"/>
          <w:szCs w:val="24"/>
          <w:highlight w:val="yellow"/>
          <w:lang w:val="pt-BR"/>
        </w:rPr>
      </w:pPr>
    </w:p>
    <w:sectPr w:rsidR="00825B31" w:rsidRPr="005D5891" w:rsidSect="00F87056">
      <w:pgSz w:w="11910" w:h="16840"/>
      <w:pgMar w:top="1843" w:right="1420" w:bottom="1417" w:left="1701" w:header="334" w:footer="9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8482" w14:textId="77777777" w:rsidR="00196D2A" w:rsidRDefault="00196D2A">
      <w:r>
        <w:separator/>
      </w:r>
    </w:p>
  </w:endnote>
  <w:endnote w:type="continuationSeparator" w:id="0">
    <w:p w14:paraId="123B20F5" w14:textId="77777777" w:rsidR="00196D2A" w:rsidRDefault="0019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9E7D" w14:textId="77777777" w:rsidR="00623DDB" w:rsidRDefault="00623D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3"/>
      <w:gridCol w:w="2183"/>
      <w:gridCol w:w="2184"/>
      <w:gridCol w:w="2184"/>
    </w:tblGrid>
    <w:tr w:rsidR="0056062C" w14:paraId="59F03A89" w14:textId="77777777" w:rsidTr="0056062C">
      <w:trPr>
        <w:trHeight w:val="835"/>
      </w:trPr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1A65D7" w14:textId="77777777" w:rsidR="00430764" w:rsidRDefault="00430764" w:rsidP="0056062C">
          <w:pPr>
            <w:pStyle w:val="Cabealho"/>
            <w:tabs>
              <w:tab w:val="left" w:pos="708"/>
            </w:tabs>
            <w:jc w:val="center"/>
            <w:rPr>
              <w:b/>
              <w:noProof/>
            </w:rPr>
          </w:pPr>
          <w:r>
            <w:rPr>
              <w:b/>
              <w:noProof/>
            </w:rPr>
            <w:t>Elaboradores</w:t>
          </w:r>
        </w:p>
        <w:p w14:paraId="41F2ABB7" w14:textId="77777777" w:rsidR="00430764" w:rsidRPr="004A0BF0" w:rsidRDefault="00430764" w:rsidP="0056062C">
          <w:pPr>
            <w:pStyle w:val="Rodap"/>
            <w:jc w:val="center"/>
            <w:rPr>
              <w:smallCaps/>
              <w:noProof/>
              <w:sz w:val="18"/>
              <w:szCs w:val="18"/>
            </w:rPr>
          </w:pPr>
          <w:r w:rsidRPr="004A0BF0">
            <w:rPr>
              <w:smallCaps/>
              <w:noProof/>
            </w:rPr>
            <w:fldChar w:fldCharType="begin"/>
          </w:r>
          <w:r w:rsidRPr="004A0BF0">
            <w:rPr>
              <w:smallCaps/>
              <w:noProof/>
            </w:rPr>
            <w:instrText xml:space="preserve"> DOCVARIABLE adv_apelidoelaborador \* MERGEFORMAT </w:instrText>
          </w:r>
          <w:r w:rsidRPr="004A0BF0">
            <w:rPr>
              <w:smallCaps/>
              <w:noProof/>
            </w:rPr>
            <w:fldChar w:fldCharType="end"/>
          </w:r>
          <w:r w:rsidRPr="004A0BF0">
            <w:rPr>
              <w:smallCaps/>
              <w:noProof/>
            </w:rPr>
            <w:t xml:space="preserve"> </w:t>
          </w:r>
          <w:r w:rsidRPr="004A0BF0">
            <w:rPr>
              <w:smallCaps/>
              <w:noProof/>
              <w:sz w:val="18"/>
              <w:szCs w:val="18"/>
            </w:rPr>
            <w:t>Murilo Rodrigues</w:t>
          </w:r>
        </w:p>
        <w:p w14:paraId="0F4322D8" w14:textId="066CE86F" w:rsidR="00430764" w:rsidRPr="003D0EEB" w:rsidRDefault="00430764" w:rsidP="0056062C">
          <w:pPr>
            <w:pStyle w:val="Rodap"/>
            <w:jc w:val="center"/>
            <w:rPr>
              <w:noProof/>
              <w:sz w:val="24"/>
            </w:rPr>
          </w:pPr>
          <w:r w:rsidRPr="004A0BF0">
            <w:rPr>
              <w:smallCaps/>
              <w:noProof/>
              <w:sz w:val="18"/>
              <w:szCs w:val="18"/>
            </w:rPr>
            <w:t>supervisor Ambiental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9C650E" w14:textId="77777777" w:rsidR="00430764" w:rsidRDefault="00430764" w:rsidP="0056062C">
          <w:pPr>
            <w:pStyle w:val="Cabealho"/>
            <w:tabs>
              <w:tab w:val="left" w:pos="708"/>
            </w:tabs>
            <w:jc w:val="center"/>
            <w:rPr>
              <w:b/>
              <w:noProof/>
            </w:rPr>
          </w:pPr>
          <w:r>
            <w:rPr>
              <w:b/>
              <w:noProof/>
            </w:rPr>
            <w:t>Revisores</w:t>
          </w:r>
        </w:p>
        <w:p w14:paraId="3054FA2C" w14:textId="2FF6FCAA" w:rsidR="00430764" w:rsidRPr="004A0BF0" w:rsidRDefault="00430764" w:rsidP="0056062C">
          <w:pPr>
            <w:pStyle w:val="Rodap"/>
            <w:jc w:val="center"/>
            <w:rPr>
              <w:smallCaps/>
              <w:noProof/>
              <w:sz w:val="18"/>
              <w:szCs w:val="18"/>
            </w:rPr>
          </w:pPr>
          <w:r w:rsidRPr="004A0BF0">
            <w:rPr>
              <w:smallCaps/>
              <w:noProof/>
              <w:sz w:val="18"/>
              <w:szCs w:val="18"/>
            </w:rPr>
            <w:t>Darciene</w:t>
          </w:r>
          <w:r w:rsidR="0056062C">
            <w:rPr>
              <w:smallCaps/>
              <w:noProof/>
              <w:sz w:val="18"/>
              <w:szCs w:val="18"/>
            </w:rPr>
            <w:t xml:space="preserve"> A. Sousa </w:t>
          </w:r>
        </w:p>
        <w:p w14:paraId="3396E9F1" w14:textId="212C5736" w:rsidR="00430764" w:rsidRDefault="00430764" w:rsidP="0056062C">
          <w:pPr>
            <w:pStyle w:val="Rodap"/>
            <w:jc w:val="center"/>
          </w:pPr>
          <w:r>
            <w:rPr>
              <w:smallCaps/>
              <w:noProof/>
              <w:sz w:val="18"/>
              <w:szCs w:val="18"/>
            </w:rPr>
            <w:t xml:space="preserve">assessora </w:t>
          </w:r>
          <w:r w:rsidRPr="004A0BF0">
            <w:rPr>
              <w:smallCaps/>
              <w:noProof/>
              <w:sz w:val="18"/>
              <w:szCs w:val="18"/>
            </w:rPr>
            <w:t>da  qualidade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9994AC" w14:textId="77777777" w:rsidR="00430764" w:rsidRDefault="00430764" w:rsidP="0056062C">
          <w:pPr>
            <w:pStyle w:val="Cabealho"/>
            <w:tabs>
              <w:tab w:val="left" w:pos="708"/>
            </w:tabs>
            <w:jc w:val="center"/>
            <w:rPr>
              <w:b/>
              <w:noProof/>
            </w:rPr>
          </w:pPr>
          <w:r>
            <w:rPr>
              <w:b/>
              <w:noProof/>
            </w:rPr>
            <w:t>Revisores</w:t>
          </w:r>
        </w:p>
        <w:p w14:paraId="7F31F075" w14:textId="77777777" w:rsidR="00430764" w:rsidRDefault="00430764" w:rsidP="0056062C">
          <w:pPr>
            <w:pStyle w:val="Rodap"/>
            <w:jc w:val="center"/>
            <w:rPr>
              <w:smallCaps/>
              <w:noProof/>
              <w:sz w:val="18"/>
              <w:szCs w:val="18"/>
            </w:rPr>
          </w:pPr>
          <w:r w:rsidRPr="004A0BF0">
            <w:rPr>
              <w:smallCaps/>
              <w:noProof/>
              <w:sz w:val="18"/>
              <w:szCs w:val="18"/>
            </w:rPr>
            <w:t>Niviane Cintra</w:t>
          </w:r>
        </w:p>
        <w:p w14:paraId="722D90A6" w14:textId="461129D6" w:rsidR="00430764" w:rsidRDefault="00430764" w:rsidP="0056062C">
          <w:pPr>
            <w:pStyle w:val="Rodap"/>
            <w:jc w:val="center"/>
            <w:rPr>
              <w:b/>
              <w:noProof/>
            </w:rPr>
          </w:pPr>
          <w:r w:rsidRPr="00430764">
            <w:rPr>
              <w:smallCaps/>
              <w:noProof/>
              <w:sz w:val="18"/>
              <w:szCs w:val="18"/>
            </w:rPr>
            <w:t>Analista da qualidade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1324AB" w14:textId="77777777" w:rsidR="00430764" w:rsidRPr="004A0BF0" w:rsidRDefault="00430764" w:rsidP="0056062C">
          <w:pPr>
            <w:pStyle w:val="Cabealho"/>
            <w:tabs>
              <w:tab w:val="left" w:pos="708"/>
            </w:tabs>
            <w:jc w:val="center"/>
            <w:rPr>
              <w:smallCaps/>
              <w:noProof/>
              <w:sz w:val="18"/>
              <w:szCs w:val="18"/>
            </w:rPr>
          </w:pPr>
          <w:r w:rsidRPr="004A0BF0">
            <w:rPr>
              <w:b/>
              <w:noProof/>
            </w:rPr>
            <w:t>Aprovadores</w:t>
          </w:r>
        </w:p>
        <w:p w14:paraId="4E72A856" w14:textId="3B781355" w:rsidR="00430764" w:rsidRPr="004A0BF0" w:rsidRDefault="00430764" w:rsidP="0056062C">
          <w:pPr>
            <w:pStyle w:val="Rodap"/>
            <w:jc w:val="center"/>
            <w:rPr>
              <w:smallCaps/>
              <w:noProof/>
              <w:sz w:val="18"/>
              <w:szCs w:val="18"/>
            </w:rPr>
          </w:pPr>
          <w:r w:rsidRPr="004A0BF0">
            <w:rPr>
              <w:smallCaps/>
              <w:noProof/>
              <w:sz w:val="18"/>
              <w:szCs w:val="18"/>
            </w:rPr>
            <w:t>Kleyber Braga</w:t>
          </w:r>
        </w:p>
        <w:p w14:paraId="1FB0BA85" w14:textId="088A6DB0" w:rsidR="00430764" w:rsidRPr="004A0BF0" w:rsidRDefault="00430764" w:rsidP="0056062C">
          <w:pPr>
            <w:pStyle w:val="Rodap"/>
            <w:jc w:val="center"/>
            <w:rPr>
              <w:smallCaps/>
              <w:noProof/>
              <w:sz w:val="18"/>
              <w:szCs w:val="18"/>
            </w:rPr>
          </w:pPr>
          <w:r w:rsidRPr="004A0BF0">
            <w:rPr>
              <w:smallCaps/>
              <w:noProof/>
              <w:sz w:val="18"/>
              <w:szCs w:val="18"/>
            </w:rPr>
            <w:t>Gerente de Gente e Gestão</w:t>
          </w:r>
        </w:p>
      </w:tc>
    </w:tr>
  </w:tbl>
  <w:p w14:paraId="57DBC04E" w14:textId="0151AA52" w:rsidR="00825B31" w:rsidRDefault="00825B31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16CD" w14:textId="77777777" w:rsidR="00623DDB" w:rsidRDefault="00623D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15A9" w14:textId="77777777" w:rsidR="00196D2A" w:rsidRDefault="00196D2A">
      <w:r>
        <w:separator/>
      </w:r>
    </w:p>
  </w:footnote>
  <w:footnote w:type="continuationSeparator" w:id="0">
    <w:p w14:paraId="012C389D" w14:textId="77777777" w:rsidR="00196D2A" w:rsidRDefault="0019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A49" w14:textId="77777777" w:rsidR="00623DDB" w:rsidRDefault="00623D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673"/>
      <w:gridCol w:w="1560"/>
      <w:gridCol w:w="1133"/>
      <w:gridCol w:w="1418"/>
    </w:tblGrid>
    <w:tr w:rsidR="005D5891" w:rsidRPr="00482A02" w14:paraId="4CA3028C" w14:textId="77777777" w:rsidTr="002B7013">
      <w:trPr>
        <w:cantSplit/>
        <w:trHeight w:val="499"/>
      </w:trPr>
      <w:tc>
        <w:tcPr>
          <w:tcW w:w="5000" w:type="pct"/>
          <w:gridSpan w:val="4"/>
          <w:vAlign w:val="center"/>
        </w:tcPr>
        <w:p w14:paraId="5D60261D" w14:textId="77777777" w:rsidR="005D5891" w:rsidRPr="000534EA" w:rsidRDefault="005D5891" w:rsidP="002B7013">
          <w:pPr>
            <w:spacing w:before="120" w:after="120"/>
            <w:ind w:right="50"/>
            <w:jc w:val="center"/>
            <w:rPr>
              <w:b/>
              <w:sz w:val="24"/>
              <w:szCs w:val="24"/>
            </w:rPr>
          </w:pPr>
          <w:r w:rsidRPr="000534EA">
            <w:rPr>
              <w:b/>
              <w:i/>
              <w:sz w:val="24"/>
            </w:rPr>
            <w:br w:type="page"/>
          </w:r>
          <w:r w:rsidRPr="000534EA">
            <w:rPr>
              <w:b/>
              <w:sz w:val="24"/>
              <w:szCs w:val="24"/>
            </w:rPr>
            <w:t xml:space="preserve">POL – POLÍTICAS </w:t>
          </w:r>
          <w:r>
            <w:rPr>
              <w:b/>
              <w:sz w:val="24"/>
              <w:szCs w:val="24"/>
            </w:rPr>
            <w:t>DO SISTEMA DE GESTÃO INTEGRADO DAS MINERADORAS</w:t>
          </w:r>
        </w:p>
      </w:tc>
    </w:tr>
    <w:tr w:rsidR="00623DDB" w:rsidRPr="000534EA" w14:paraId="59624209" w14:textId="77777777" w:rsidTr="002B7013">
      <w:trPr>
        <w:cantSplit/>
        <w:trHeight w:val="240"/>
      </w:trPr>
      <w:tc>
        <w:tcPr>
          <w:tcW w:w="2660" w:type="pct"/>
          <w:vMerge w:val="restart"/>
          <w:vAlign w:val="center"/>
        </w:tcPr>
        <w:p w14:paraId="24A590CC" w14:textId="39C00FD9" w:rsidR="00623DDB" w:rsidRPr="008818DA" w:rsidRDefault="00623DDB" w:rsidP="00623DDB">
          <w:pPr>
            <w:ind w:right="357"/>
            <w:jc w:val="center"/>
            <w:rPr>
              <w:b/>
              <w:sz w:val="18"/>
              <w:szCs w:val="24"/>
            </w:rPr>
          </w:pPr>
          <w:r w:rsidRPr="008818DA">
            <w:rPr>
              <w:b/>
              <w:sz w:val="24"/>
              <w:szCs w:val="24"/>
            </w:rPr>
            <w:t xml:space="preserve">POLÍTICA </w:t>
          </w:r>
          <w:r>
            <w:rPr>
              <w:b/>
              <w:sz w:val="24"/>
              <w:szCs w:val="24"/>
            </w:rPr>
            <w:t xml:space="preserve">AMBIENTAL </w:t>
          </w:r>
          <w:r w:rsidRPr="008818DA">
            <w:rPr>
              <w:b/>
              <w:sz w:val="24"/>
              <w:szCs w:val="24"/>
            </w:rPr>
            <w:t xml:space="preserve">  </w:t>
          </w:r>
        </w:p>
      </w:tc>
      <w:tc>
        <w:tcPr>
          <w:tcW w:w="888" w:type="pct"/>
          <w:vAlign w:val="center"/>
        </w:tcPr>
        <w:p w14:paraId="7EB0B713" w14:textId="77777777" w:rsidR="00623DDB" w:rsidRPr="000534EA" w:rsidRDefault="00623DDB" w:rsidP="00623DDB">
          <w:pPr>
            <w:jc w:val="center"/>
            <w:rPr>
              <w:b/>
              <w:sz w:val="18"/>
              <w:szCs w:val="24"/>
            </w:rPr>
          </w:pPr>
          <w:r w:rsidRPr="000534EA">
            <w:rPr>
              <w:b/>
              <w:smallCaps/>
              <w:sz w:val="18"/>
              <w:szCs w:val="24"/>
            </w:rPr>
            <w:t>Identificação</w:t>
          </w:r>
        </w:p>
      </w:tc>
      <w:tc>
        <w:tcPr>
          <w:tcW w:w="645" w:type="pct"/>
          <w:vAlign w:val="center"/>
        </w:tcPr>
        <w:p w14:paraId="5C6C535B" w14:textId="77777777" w:rsidR="00623DDB" w:rsidRPr="000534EA" w:rsidRDefault="00623DDB" w:rsidP="00623DDB">
          <w:pPr>
            <w:jc w:val="center"/>
            <w:rPr>
              <w:b/>
              <w:sz w:val="18"/>
              <w:szCs w:val="24"/>
            </w:rPr>
          </w:pPr>
          <w:r w:rsidRPr="000534EA">
            <w:rPr>
              <w:b/>
              <w:smallCaps/>
              <w:sz w:val="18"/>
              <w:szCs w:val="24"/>
            </w:rPr>
            <w:t>Revisão</w:t>
          </w:r>
        </w:p>
      </w:tc>
      <w:tc>
        <w:tcPr>
          <w:tcW w:w="807" w:type="pct"/>
          <w:vAlign w:val="center"/>
        </w:tcPr>
        <w:p w14:paraId="42C6A2D9" w14:textId="36657E45" w:rsidR="00623DDB" w:rsidRPr="000534EA" w:rsidRDefault="00623DDB" w:rsidP="00623DDB">
          <w:pPr>
            <w:jc w:val="center"/>
            <w:rPr>
              <w:b/>
              <w:sz w:val="18"/>
              <w:szCs w:val="24"/>
            </w:rPr>
          </w:pPr>
          <w:r w:rsidRPr="00C22A3F">
            <w:rPr>
              <w:b/>
              <w:smallCaps/>
              <w:sz w:val="18"/>
              <w:szCs w:val="24"/>
            </w:rPr>
            <w:t>Data de vigência</w:t>
          </w:r>
        </w:p>
      </w:tc>
    </w:tr>
    <w:tr w:rsidR="00623DDB" w:rsidRPr="000534EA" w14:paraId="49BF678B" w14:textId="77777777" w:rsidTr="002B7013">
      <w:trPr>
        <w:cantSplit/>
        <w:trHeight w:val="205"/>
      </w:trPr>
      <w:tc>
        <w:tcPr>
          <w:tcW w:w="2660" w:type="pct"/>
          <w:vMerge/>
          <w:vAlign w:val="center"/>
        </w:tcPr>
        <w:p w14:paraId="298C3FFE" w14:textId="77777777" w:rsidR="00623DDB" w:rsidRPr="000534EA" w:rsidRDefault="00623DDB" w:rsidP="00623DDB">
          <w:pPr>
            <w:ind w:right="357"/>
            <w:jc w:val="center"/>
            <w:rPr>
              <w:b/>
              <w:smallCaps/>
              <w:sz w:val="18"/>
              <w:szCs w:val="24"/>
            </w:rPr>
          </w:pPr>
        </w:p>
      </w:tc>
      <w:tc>
        <w:tcPr>
          <w:tcW w:w="888" w:type="pct"/>
          <w:vAlign w:val="center"/>
        </w:tcPr>
        <w:p w14:paraId="047FBC42" w14:textId="36B7CEBC" w:rsidR="00623DDB" w:rsidRPr="0056062C" w:rsidRDefault="00623DDB" w:rsidP="00623DDB">
          <w:pPr>
            <w:keepNext/>
            <w:jc w:val="center"/>
            <w:outlineLvl w:val="7"/>
            <w:rPr>
              <w:color w:val="FF0000"/>
              <w:sz w:val="18"/>
            </w:rPr>
          </w:pPr>
          <w:r w:rsidRPr="002B7013">
            <w:rPr>
              <w:smallCaps/>
              <w:color w:val="000000" w:themeColor="text1"/>
              <w:sz w:val="18"/>
            </w:rPr>
            <w:t>POL. 09.04</w:t>
          </w:r>
        </w:p>
      </w:tc>
      <w:tc>
        <w:tcPr>
          <w:tcW w:w="645" w:type="pct"/>
          <w:vAlign w:val="center"/>
        </w:tcPr>
        <w:p w14:paraId="3365E04E" w14:textId="77777777" w:rsidR="00623DDB" w:rsidRPr="000534EA" w:rsidRDefault="00623DDB" w:rsidP="00623DDB">
          <w:pPr>
            <w:keepNext/>
            <w:jc w:val="center"/>
            <w:outlineLvl w:val="7"/>
            <w:rPr>
              <w:smallCaps/>
              <w:sz w:val="18"/>
            </w:rPr>
          </w:pPr>
          <w:r>
            <w:rPr>
              <w:smallCaps/>
              <w:sz w:val="18"/>
            </w:rPr>
            <w:t>00</w:t>
          </w:r>
        </w:p>
      </w:tc>
      <w:tc>
        <w:tcPr>
          <w:tcW w:w="807" w:type="pct"/>
          <w:vAlign w:val="center"/>
        </w:tcPr>
        <w:p w14:paraId="665AF03E" w14:textId="7C4875B0" w:rsidR="00623DDB" w:rsidRPr="000534EA" w:rsidRDefault="00623DDB" w:rsidP="00623DDB">
          <w:pPr>
            <w:jc w:val="center"/>
            <w:rPr>
              <w:sz w:val="24"/>
              <w:szCs w:val="24"/>
            </w:rPr>
          </w:pPr>
          <w:r>
            <w:rPr>
              <w:smallCaps/>
              <w:sz w:val="18"/>
            </w:rPr>
            <w:t>02.06.2023</w:t>
          </w:r>
        </w:p>
      </w:tc>
    </w:tr>
    <w:tr w:rsidR="005D5891" w:rsidRPr="00482A02" w14:paraId="71C9BD52" w14:textId="77777777" w:rsidTr="002B7013">
      <w:trPr>
        <w:cantSplit/>
        <w:trHeight w:val="270"/>
      </w:trPr>
      <w:tc>
        <w:tcPr>
          <w:tcW w:w="2660" w:type="pct"/>
          <w:vMerge/>
          <w:vAlign w:val="center"/>
        </w:tcPr>
        <w:p w14:paraId="4EF42459" w14:textId="77777777" w:rsidR="005D5891" w:rsidRPr="000534EA" w:rsidRDefault="005D5891" w:rsidP="005D5891">
          <w:pPr>
            <w:ind w:right="360"/>
            <w:rPr>
              <w:b/>
              <w:sz w:val="24"/>
              <w:szCs w:val="24"/>
            </w:rPr>
          </w:pPr>
        </w:p>
      </w:tc>
      <w:tc>
        <w:tcPr>
          <w:tcW w:w="2340" w:type="pct"/>
          <w:gridSpan w:val="3"/>
          <w:vAlign w:val="center"/>
        </w:tcPr>
        <w:p w14:paraId="072356E8" w14:textId="77777777" w:rsidR="005D5891" w:rsidRPr="000534EA" w:rsidRDefault="005D5891" w:rsidP="00E6070C">
          <w:pPr>
            <w:ind w:right="563"/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NBR iso 9001 – iso IEC 17025 – ASI</w:t>
          </w:r>
        </w:p>
      </w:tc>
    </w:tr>
  </w:tbl>
  <w:p w14:paraId="6E60C528" w14:textId="635E6706" w:rsidR="00825B31" w:rsidRDefault="00825B31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911" w14:textId="77777777" w:rsidR="00623DDB" w:rsidRDefault="00623D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623"/>
    <w:multiLevelType w:val="hybridMultilevel"/>
    <w:tmpl w:val="FB2ED386"/>
    <w:lvl w:ilvl="0" w:tplc="1FE0520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8EF7843"/>
    <w:multiLevelType w:val="hybridMultilevel"/>
    <w:tmpl w:val="0E3EA2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40E2E"/>
    <w:multiLevelType w:val="hybridMultilevel"/>
    <w:tmpl w:val="E2D24CD4"/>
    <w:lvl w:ilvl="0" w:tplc="50CCF0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014C7"/>
    <w:multiLevelType w:val="multilevel"/>
    <w:tmpl w:val="600AD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150A4916"/>
    <w:multiLevelType w:val="hybridMultilevel"/>
    <w:tmpl w:val="04242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1FC2"/>
    <w:multiLevelType w:val="hybridMultilevel"/>
    <w:tmpl w:val="11DC7010"/>
    <w:lvl w:ilvl="0" w:tplc="A9A473A4">
      <w:start w:val="1"/>
      <w:numFmt w:val="lowerLetter"/>
      <w:lvlText w:val="%1."/>
      <w:lvlJc w:val="left"/>
      <w:pPr>
        <w:ind w:left="159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FDAAE97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2" w:tplc="40521A1E">
      <w:numFmt w:val="bullet"/>
      <w:lvlText w:val="•"/>
      <w:lvlJc w:val="left"/>
      <w:pPr>
        <w:ind w:left="3025" w:hanging="360"/>
      </w:pPr>
      <w:rPr>
        <w:rFonts w:hint="default"/>
        <w:lang w:val="pt-PT" w:eastAsia="en-US" w:bidi="ar-SA"/>
      </w:rPr>
    </w:lvl>
    <w:lvl w:ilvl="3" w:tplc="76E008E8">
      <w:numFmt w:val="bullet"/>
      <w:lvlText w:val="•"/>
      <w:lvlJc w:val="left"/>
      <w:pPr>
        <w:ind w:left="3737" w:hanging="360"/>
      </w:pPr>
      <w:rPr>
        <w:rFonts w:hint="default"/>
        <w:lang w:val="pt-PT" w:eastAsia="en-US" w:bidi="ar-SA"/>
      </w:rPr>
    </w:lvl>
    <w:lvl w:ilvl="4" w:tplc="02FCF7B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E12A98A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FB3E2D50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C0109614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8" w:tplc="27C8868C">
      <w:numFmt w:val="bullet"/>
      <w:lvlText w:val="•"/>
      <w:lvlJc w:val="left"/>
      <w:pPr>
        <w:ind w:left="730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EC938C5"/>
    <w:multiLevelType w:val="hybridMultilevel"/>
    <w:tmpl w:val="B720C514"/>
    <w:lvl w:ilvl="0" w:tplc="1FE05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B349D"/>
    <w:multiLevelType w:val="hybridMultilevel"/>
    <w:tmpl w:val="EE5E4B70"/>
    <w:lvl w:ilvl="0" w:tplc="1FE05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95662"/>
    <w:multiLevelType w:val="hybridMultilevel"/>
    <w:tmpl w:val="837CC35E"/>
    <w:lvl w:ilvl="0" w:tplc="0416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9" w15:restartNumberingAfterBreak="0">
    <w:nsid w:val="26134F20"/>
    <w:multiLevelType w:val="hybridMultilevel"/>
    <w:tmpl w:val="83525A9A"/>
    <w:lvl w:ilvl="0" w:tplc="0416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2F1D18B4"/>
    <w:multiLevelType w:val="multilevel"/>
    <w:tmpl w:val="600AD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1" w15:restartNumberingAfterBreak="0">
    <w:nsid w:val="32285C23"/>
    <w:multiLevelType w:val="hybridMultilevel"/>
    <w:tmpl w:val="0CDA7E48"/>
    <w:lvl w:ilvl="0" w:tplc="1C9A903C">
      <w:start w:val="1"/>
      <w:numFmt w:val="lowerRoman"/>
      <w:lvlText w:val="%1."/>
      <w:lvlJc w:val="left"/>
      <w:pPr>
        <w:ind w:left="1169" w:hanging="4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F30255FC">
      <w:numFmt w:val="bullet"/>
      <w:lvlText w:val=""/>
      <w:lvlJc w:val="left"/>
      <w:pPr>
        <w:ind w:left="1529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38F80F4C">
      <w:numFmt w:val="bullet"/>
      <w:lvlText w:val="•"/>
      <w:lvlJc w:val="left"/>
      <w:pPr>
        <w:ind w:left="2320" w:hanging="720"/>
      </w:pPr>
      <w:rPr>
        <w:rFonts w:hint="default"/>
        <w:lang w:val="pt-PT" w:eastAsia="en-US" w:bidi="ar-SA"/>
      </w:rPr>
    </w:lvl>
    <w:lvl w:ilvl="3" w:tplc="1CFAEC1A">
      <w:numFmt w:val="bullet"/>
      <w:lvlText w:val="•"/>
      <w:lvlJc w:val="left"/>
      <w:pPr>
        <w:ind w:left="3121" w:hanging="720"/>
      </w:pPr>
      <w:rPr>
        <w:rFonts w:hint="default"/>
        <w:lang w:val="pt-PT" w:eastAsia="en-US" w:bidi="ar-SA"/>
      </w:rPr>
    </w:lvl>
    <w:lvl w:ilvl="4" w:tplc="6A00FB34">
      <w:numFmt w:val="bullet"/>
      <w:lvlText w:val="•"/>
      <w:lvlJc w:val="left"/>
      <w:pPr>
        <w:ind w:left="3922" w:hanging="720"/>
      </w:pPr>
      <w:rPr>
        <w:rFonts w:hint="default"/>
        <w:lang w:val="pt-PT" w:eastAsia="en-US" w:bidi="ar-SA"/>
      </w:rPr>
    </w:lvl>
    <w:lvl w:ilvl="5" w:tplc="AA62E3FC">
      <w:numFmt w:val="bullet"/>
      <w:lvlText w:val="•"/>
      <w:lvlJc w:val="left"/>
      <w:pPr>
        <w:ind w:left="4722" w:hanging="720"/>
      </w:pPr>
      <w:rPr>
        <w:rFonts w:hint="default"/>
        <w:lang w:val="pt-PT" w:eastAsia="en-US" w:bidi="ar-SA"/>
      </w:rPr>
    </w:lvl>
    <w:lvl w:ilvl="6" w:tplc="B8BC9752">
      <w:numFmt w:val="bullet"/>
      <w:lvlText w:val="•"/>
      <w:lvlJc w:val="left"/>
      <w:pPr>
        <w:ind w:left="5523" w:hanging="720"/>
      </w:pPr>
      <w:rPr>
        <w:rFonts w:hint="default"/>
        <w:lang w:val="pt-PT" w:eastAsia="en-US" w:bidi="ar-SA"/>
      </w:rPr>
    </w:lvl>
    <w:lvl w:ilvl="7" w:tplc="C576FA76">
      <w:numFmt w:val="bullet"/>
      <w:lvlText w:val="•"/>
      <w:lvlJc w:val="left"/>
      <w:pPr>
        <w:ind w:left="6324" w:hanging="720"/>
      </w:pPr>
      <w:rPr>
        <w:rFonts w:hint="default"/>
        <w:lang w:val="pt-PT" w:eastAsia="en-US" w:bidi="ar-SA"/>
      </w:rPr>
    </w:lvl>
    <w:lvl w:ilvl="8" w:tplc="269C73E0">
      <w:numFmt w:val="bullet"/>
      <w:lvlText w:val="•"/>
      <w:lvlJc w:val="left"/>
      <w:pPr>
        <w:ind w:left="7124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361747B0"/>
    <w:multiLevelType w:val="hybridMultilevel"/>
    <w:tmpl w:val="C8E69B90"/>
    <w:lvl w:ilvl="0" w:tplc="51522846">
      <w:start w:val="1"/>
      <w:numFmt w:val="lowerLetter"/>
      <w:lvlText w:val="%1."/>
      <w:lvlJc w:val="left"/>
      <w:pPr>
        <w:ind w:left="154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93EDA0E">
      <w:numFmt w:val="bullet"/>
      <w:lvlText w:val="•"/>
      <w:lvlJc w:val="left"/>
      <w:pPr>
        <w:ind w:left="2258" w:hanging="360"/>
      </w:pPr>
      <w:rPr>
        <w:rFonts w:hint="default"/>
        <w:lang w:val="pt-PT" w:eastAsia="en-US" w:bidi="ar-SA"/>
      </w:rPr>
    </w:lvl>
    <w:lvl w:ilvl="2" w:tplc="DE84EE5A"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 w:tplc="982AEAA2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00B6A996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5" w:tplc="5B7C0EC2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A0464918">
      <w:numFmt w:val="bullet"/>
      <w:lvlText w:val="•"/>
      <w:lvlJc w:val="left"/>
      <w:pPr>
        <w:ind w:left="5851" w:hanging="360"/>
      </w:pPr>
      <w:rPr>
        <w:rFonts w:hint="default"/>
        <w:lang w:val="pt-PT" w:eastAsia="en-US" w:bidi="ar-SA"/>
      </w:rPr>
    </w:lvl>
    <w:lvl w:ilvl="7" w:tplc="9C96B88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 w:tplc="82A0D726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69E16FC"/>
    <w:multiLevelType w:val="multilevel"/>
    <w:tmpl w:val="600AD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4" w15:restartNumberingAfterBreak="0">
    <w:nsid w:val="393558F8"/>
    <w:multiLevelType w:val="hybridMultilevel"/>
    <w:tmpl w:val="D40EC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4E7D41"/>
    <w:multiLevelType w:val="hybridMultilevel"/>
    <w:tmpl w:val="E80CD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A1834"/>
    <w:multiLevelType w:val="multilevel"/>
    <w:tmpl w:val="600AD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7" w15:restartNumberingAfterBreak="0">
    <w:nsid w:val="41EC3249"/>
    <w:multiLevelType w:val="multilevel"/>
    <w:tmpl w:val="600AD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8" w15:restartNumberingAfterBreak="0">
    <w:nsid w:val="4D102B92"/>
    <w:multiLevelType w:val="hybridMultilevel"/>
    <w:tmpl w:val="6FB04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147C7"/>
    <w:multiLevelType w:val="hybridMultilevel"/>
    <w:tmpl w:val="C27ED2FA"/>
    <w:lvl w:ilvl="0" w:tplc="6082CC4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F6029CA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72582CD8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A5B48F30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C84249A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2CEE21B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77D8FE4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6308AB3E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DC483254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56F517C"/>
    <w:multiLevelType w:val="hybridMultilevel"/>
    <w:tmpl w:val="88E42C42"/>
    <w:lvl w:ilvl="0" w:tplc="0416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 w15:restartNumberingAfterBreak="0">
    <w:nsid w:val="5AB10922"/>
    <w:multiLevelType w:val="multilevel"/>
    <w:tmpl w:val="FAD67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35F7964"/>
    <w:multiLevelType w:val="hybridMultilevel"/>
    <w:tmpl w:val="A0F688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835412"/>
    <w:multiLevelType w:val="multilevel"/>
    <w:tmpl w:val="06A08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4" w15:restartNumberingAfterBreak="0">
    <w:nsid w:val="67935141"/>
    <w:multiLevelType w:val="hybridMultilevel"/>
    <w:tmpl w:val="EC74C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40DC6"/>
    <w:multiLevelType w:val="hybridMultilevel"/>
    <w:tmpl w:val="47F4BD52"/>
    <w:lvl w:ilvl="0" w:tplc="1FE05204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6" w15:restartNumberingAfterBreak="0">
    <w:nsid w:val="6A8C3B6E"/>
    <w:multiLevelType w:val="hybridMultilevel"/>
    <w:tmpl w:val="38629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A6712"/>
    <w:multiLevelType w:val="hybridMultilevel"/>
    <w:tmpl w:val="EC80B36C"/>
    <w:lvl w:ilvl="0" w:tplc="B70CEAFC">
      <w:start w:val="1"/>
      <w:numFmt w:val="upperRoman"/>
      <w:lvlText w:val="%1."/>
      <w:lvlJc w:val="left"/>
      <w:pPr>
        <w:ind w:left="539" w:hanging="43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B54F81C">
      <w:numFmt w:val="bullet"/>
      <w:lvlText w:val="•"/>
      <w:lvlJc w:val="left"/>
      <w:pPr>
        <w:ind w:left="1358" w:hanging="439"/>
      </w:pPr>
      <w:rPr>
        <w:rFonts w:hint="default"/>
        <w:lang w:val="pt-PT" w:eastAsia="en-US" w:bidi="ar-SA"/>
      </w:rPr>
    </w:lvl>
    <w:lvl w:ilvl="2" w:tplc="F65CA92E">
      <w:numFmt w:val="bullet"/>
      <w:lvlText w:val="•"/>
      <w:lvlJc w:val="left"/>
      <w:pPr>
        <w:ind w:left="2177" w:hanging="439"/>
      </w:pPr>
      <w:rPr>
        <w:rFonts w:hint="default"/>
        <w:lang w:val="pt-PT" w:eastAsia="en-US" w:bidi="ar-SA"/>
      </w:rPr>
    </w:lvl>
    <w:lvl w:ilvl="3" w:tplc="E8A6E20E">
      <w:numFmt w:val="bullet"/>
      <w:lvlText w:val="•"/>
      <w:lvlJc w:val="left"/>
      <w:pPr>
        <w:ind w:left="2995" w:hanging="439"/>
      </w:pPr>
      <w:rPr>
        <w:rFonts w:hint="default"/>
        <w:lang w:val="pt-PT" w:eastAsia="en-US" w:bidi="ar-SA"/>
      </w:rPr>
    </w:lvl>
    <w:lvl w:ilvl="4" w:tplc="B77224F2">
      <w:numFmt w:val="bullet"/>
      <w:lvlText w:val="•"/>
      <w:lvlJc w:val="left"/>
      <w:pPr>
        <w:ind w:left="3814" w:hanging="439"/>
      </w:pPr>
      <w:rPr>
        <w:rFonts w:hint="default"/>
        <w:lang w:val="pt-PT" w:eastAsia="en-US" w:bidi="ar-SA"/>
      </w:rPr>
    </w:lvl>
    <w:lvl w:ilvl="5" w:tplc="9CE2F3D4">
      <w:numFmt w:val="bullet"/>
      <w:lvlText w:val="•"/>
      <w:lvlJc w:val="left"/>
      <w:pPr>
        <w:ind w:left="4633" w:hanging="439"/>
      </w:pPr>
      <w:rPr>
        <w:rFonts w:hint="default"/>
        <w:lang w:val="pt-PT" w:eastAsia="en-US" w:bidi="ar-SA"/>
      </w:rPr>
    </w:lvl>
    <w:lvl w:ilvl="6" w:tplc="8F66AB7A">
      <w:numFmt w:val="bullet"/>
      <w:lvlText w:val="•"/>
      <w:lvlJc w:val="left"/>
      <w:pPr>
        <w:ind w:left="5451" w:hanging="439"/>
      </w:pPr>
      <w:rPr>
        <w:rFonts w:hint="default"/>
        <w:lang w:val="pt-PT" w:eastAsia="en-US" w:bidi="ar-SA"/>
      </w:rPr>
    </w:lvl>
    <w:lvl w:ilvl="7" w:tplc="1C3683EC">
      <w:numFmt w:val="bullet"/>
      <w:lvlText w:val="•"/>
      <w:lvlJc w:val="left"/>
      <w:pPr>
        <w:ind w:left="6270" w:hanging="439"/>
      </w:pPr>
      <w:rPr>
        <w:rFonts w:hint="default"/>
        <w:lang w:val="pt-PT" w:eastAsia="en-US" w:bidi="ar-SA"/>
      </w:rPr>
    </w:lvl>
    <w:lvl w:ilvl="8" w:tplc="6A88555A">
      <w:numFmt w:val="bullet"/>
      <w:lvlText w:val="•"/>
      <w:lvlJc w:val="left"/>
      <w:pPr>
        <w:ind w:left="7089" w:hanging="439"/>
      </w:pPr>
      <w:rPr>
        <w:rFonts w:hint="default"/>
        <w:lang w:val="pt-PT" w:eastAsia="en-US" w:bidi="ar-SA"/>
      </w:rPr>
    </w:lvl>
  </w:abstractNum>
  <w:abstractNum w:abstractNumId="28" w15:restartNumberingAfterBreak="0">
    <w:nsid w:val="7C8C56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9" w15:restartNumberingAfterBreak="0">
    <w:nsid w:val="7CF80EDA"/>
    <w:multiLevelType w:val="hybridMultilevel"/>
    <w:tmpl w:val="4B0EEA92"/>
    <w:lvl w:ilvl="0" w:tplc="1FE05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7C5132"/>
    <w:multiLevelType w:val="hybridMultilevel"/>
    <w:tmpl w:val="2F868184"/>
    <w:lvl w:ilvl="0" w:tplc="1FE05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C1D93"/>
    <w:multiLevelType w:val="hybridMultilevel"/>
    <w:tmpl w:val="6F522B84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7F8741F2"/>
    <w:multiLevelType w:val="hybridMultilevel"/>
    <w:tmpl w:val="6152E7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3"/>
  </w:num>
  <w:num w:numId="6">
    <w:abstractNumId w:val="27"/>
  </w:num>
  <w:num w:numId="7">
    <w:abstractNumId w:val="26"/>
  </w:num>
  <w:num w:numId="8">
    <w:abstractNumId w:val="18"/>
  </w:num>
  <w:num w:numId="9">
    <w:abstractNumId w:val="8"/>
  </w:num>
  <w:num w:numId="10">
    <w:abstractNumId w:val="32"/>
  </w:num>
  <w:num w:numId="11">
    <w:abstractNumId w:val="2"/>
  </w:num>
  <w:num w:numId="12">
    <w:abstractNumId w:val="20"/>
  </w:num>
  <w:num w:numId="13">
    <w:abstractNumId w:val="14"/>
  </w:num>
  <w:num w:numId="14">
    <w:abstractNumId w:val="22"/>
  </w:num>
  <w:num w:numId="15">
    <w:abstractNumId w:val="28"/>
  </w:num>
  <w:num w:numId="16">
    <w:abstractNumId w:val="1"/>
  </w:num>
  <w:num w:numId="17">
    <w:abstractNumId w:val="23"/>
  </w:num>
  <w:num w:numId="18">
    <w:abstractNumId w:val="9"/>
  </w:num>
  <w:num w:numId="19">
    <w:abstractNumId w:val="24"/>
  </w:num>
  <w:num w:numId="20">
    <w:abstractNumId w:val="16"/>
  </w:num>
  <w:num w:numId="21">
    <w:abstractNumId w:val="10"/>
  </w:num>
  <w:num w:numId="22">
    <w:abstractNumId w:val="31"/>
  </w:num>
  <w:num w:numId="23">
    <w:abstractNumId w:val="17"/>
  </w:num>
  <w:num w:numId="24">
    <w:abstractNumId w:val="13"/>
  </w:num>
  <w:num w:numId="25">
    <w:abstractNumId w:val="15"/>
  </w:num>
  <w:num w:numId="26">
    <w:abstractNumId w:val="4"/>
  </w:num>
  <w:num w:numId="27">
    <w:abstractNumId w:val="7"/>
  </w:num>
  <w:num w:numId="28">
    <w:abstractNumId w:val="0"/>
  </w:num>
  <w:num w:numId="29">
    <w:abstractNumId w:val="25"/>
  </w:num>
  <w:num w:numId="30">
    <w:abstractNumId w:val="30"/>
  </w:num>
  <w:num w:numId="31">
    <w:abstractNumId w:val="6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31"/>
    <w:rsid w:val="000019F4"/>
    <w:rsid w:val="000051CB"/>
    <w:rsid w:val="00012CA0"/>
    <w:rsid w:val="00014B09"/>
    <w:rsid w:val="000207B0"/>
    <w:rsid w:val="00026494"/>
    <w:rsid w:val="00027058"/>
    <w:rsid w:val="0002744F"/>
    <w:rsid w:val="00036F8D"/>
    <w:rsid w:val="00037120"/>
    <w:rsid w:val="00040D49"/>
    <w:rsid w:val="00044C07"/>
    <w:rsid w:val="0004593C"/>
    <w:rsid w:val="000739A6"/>
    <w:rsid w:val="00084BA9"/>
    <w:rsid w:val="000950CE"/>
    <w:rsid w:val="000A647C"/>
    <w:rsid w:val="000C56CA"/>
    <w:rsid w:val="000D2DE5"/>
    <w:rsid w:val="000F0CA9"/>
    <w:rsid w:val="000F1755"/>
    <w:rsid w:val="00107045"/>
    <w:rsid w:val="00127287"/>
    <w:rsid w:val="00134DE1"/>
    <w:rsid w:val="00151677"/>
    <w:rsid w:val="00165312"/>
    <w:rsid w:val="00176363"/>
    <w:rsid w:val="00177D3F"/>
    <w:rsid w:val="00185B14"/>
    <w:rsid w:val="001964DD"/>
    <w:rsid w:val="00196D2A"/>
    <w:rsid w:val="001A18FF"/>
    <w:rsid w:val="001A638F"/>
    <w:rsid w:val="001A651F"/>
    <w:rsid w:val="001D0096"/>
    <w:rsid w:val="001D3C93"/>
    <w:rsid w:val="001E3800"/>
    <w:rsid w:val="001E7D9F"/>
    <w:rsid w:val="001F044E"/>
    <w:rsid w:val="001F06EC"/>
    <w:rsid w:val="001F22B5"/>
    <w:rsid w:val="001F3BA4"/>
    <w:rsid w:val="001F5E48"/>
    <w:rsid w:val="001F6886"/>
    <w:rsid w:val="00204059"/>
    <w:rsid w:val="002046FD"/>
    <w:rsid w:val="00204F0E"/>
    <w:rsid w:val="00220C7E"/>
    <w:rsid w:val="00227182"/>
    <w:rsid w:val="002272F0"/>
    <w:rsid w:val="0023041E"/>
    <w:rsid w:val="00232585"/>
    <w:rsid w:val="002325F4"/>
    <w:rsid w:val="00233B32"/>
    <w:rsid w:val="00237615"/>
    <w:rsid w:val="002506AB"/>
    <w:rsid w:val="00253935"/>
    <w:rsid w:val="002662A4"/>
    <w:rsid w:val="00267B15"/>
    <w:rsid w:val="00271D9F"/>
    <w:rsid w:val="0027696D"/>
    <w:rsid w:val="00286BA3"/>
    <w:rsid w:val="002910F1"/>
    <w:rsid w:val="0029374A"/>
    <w:rsid w:val="00295F3D"/>
    <w:rsid w:val="00297FFB"/>
    <w:rsid w:val="002A4667"/>
    <w:rsid w:val="002B7013"/>
    <w:rsid w:val="002C3666"/>
    <w:rsid w:val="002C6BB8"/>
    <w:rsid w:val="002D2BA3"/>
    <w:rsid w:val="002F1BAE"/>
    <w:rsid w:val="003009B9"/>
    <w:rsid w:val="003262D1"/>
    <w:rsid w:val="003436A9"/>
    <w:rsid w:val="003451BB"/>
    <w:rsid w:val="00346F03"/>
    <w:rsid w:val="00350BE6"/>
    <w:rsid w:val="0035685D"/>
    <w:rsid w:val="00357CDA"/>
    <w:rsid w:val="00360DDD"/>
    <w:rsid w:val="003624F6"/>
    <w:rsid w:val="003745B9"/>
    <w:rsid w:val="003A503F"/>
    <w:rsid w:val="003A7CD5"/>
    <w:rsid w:val="003B3780"/>
    <w:rsid w:val="003B41FA"/>
    <w:rsid w:val="003C0A32"/>
    <w:rsid w:val="003C3B40"/>
    <w:rsid w:val="003D11FB"/>
    <w:rsid w:val="003D4B90"/>
    <w:rsid w:val="003D6152"/>
    <w:rsid w:val="003E124E"/>
    <w:rsid w:val="003E77E1"/>
    <w:rsid w:val="003F27E0"/>
    <w:rsid w:val="00405206"/>
    <w:rsid w:val="00406DFA"/>
    <w:rsid w:val="00423A92"/>
    <w:rsid w:val="00426449"/>
    <w:rsid w:val="00427C8D"/>
    <w:rsid w:val="00430764"/>
    <w:rsid w:val="00434A64"/>
    <w:rsid w:val="00437D75"/>
    <w:rsid w:val="004418B3"/>
    <w:rsid w:val="0044358F"/>
    <w:rsid w:val="00443C0C"/>
    <w:rsid w:val="00447463"/>
    <w:rsid w:val="004652A5"/>
    <w:rsid w:val="0048078D"/>
    <w:rsid w:val="00490D69"/>
    <w:rsid w:val="0049104B"/>
    <w:rsid w:val="004A351E"/>
    <w:rsid w:val="004A5D44"/>
    <w:rsid w:val="004B2786"/>
    <w:rsid w:val="004B6533"/>
    <w:rsid w:val="004B7C88"/>
    <w:rsid w:val="004C197D"/>
    <w:rsid w:val="004E1E75"/>
    <w:rsid w:val="004F2BD8"/>
    <w:rsid w:val="004F5227"/>
    <w:rsid w:val="004F5439"/>
    <w:rsid w:val="00512723"/>
    <w:rsid w:val="00516191"/>
    <w:rsid w:val="00523728"/>
    <w:rsid w:val="00534B2F"/>
    <w:rsid w:val="00536EFC"/>
    <w:rsid w:val="00544241"/>
    <w:rsid w:val="00544AC8"/>
    <w:rsid w:val="00557378"/>
    <w:rsid w:val="00557BFA"/>
    <w:rsid w:val="0056062C"/>
    <w:rsid w:val="00561F7A"/>
    <w:rsid w:val="00571624"/>
    <w:rsid w:val="00583C4B"/>
    <w:rsid w:val="0059369C"/>
    <w:rsid w:val="005954F2"/>
    <w:rsid w:val="005B4F4D"/>
    <w:rsid w:val="005B5BD7"/>
    <w:rsid w:val="005D1EF1"/>
    <w:rsid w:val="005D3088"/>
    <w:rsid w:val="005D5891"/>
    <w:rsid w:val="005E40B6"/>
    <w:rsid w:val="005F25F1"/>
    <w:rsid w:val="006057BF"/>
    <w:rsid w:val="006059A0"/>
    <w:rsid w:val="00606CB2"/>
    <w:rsid w:val="006075D4"/>
    <w:rsid w:val="00612F66"/>
    <w:rsid w:val="00614695"/>
    <w:rsid w:val="00620D58"/>
    <w:rsid w:val="00623DDB"/>
    <w:rsid w:val="00646353"/>
    <w:rsid w:val="00646C0C"/>
    <w:rsid w:val="00651E76"/>
    <w:rsid w:val="006520F5"/>
    <w:rsid w:val="00665EE1"/>
    <w:rsid w:val="00677CD9"/>
    <w:rsid w:val="00681601"/>
    <w:rsid w:val="006834BB"/>
    <w:rsid w:val="006963F1"/>
    <w:rsid w:val="00696447"/>
    <w:rsid w:val="006A5646"/>
    <w:rsid w:val="006A6768"/>
    <w:rsid w:val="006A6ADD"/>
    <w:rsid w:val="006A71DC"/>
    <w:rsid w:val="006B359C"/>
    <w:rsid w:val="006B37B5"/>
    <w:rsid w:val="006D459C"/>
    <w:rsid w:val="006D530D"/>
    <w:rsid w:val="006E737B"/>
    <w:rsid w:val="006E7464"/>
    <w:rsid w:val="006F2304"/>
    <w:rsid w:val="006F713A"/>
    <w:rsid w:val="00701529"/>
    <w:rsid w:val="00703476"/>
    <w:rsid w:val="00707DC6"/>
    <w:rsid w:val="00717E52"/>
    <w:rsid w:val="00742F29"/>
    <w:rsid w:val="00762A94"/>
    <w:rsid w:val="00763908"/>
    <w:rsid w:val="00775CE8"/>
    <w:rsid w:val="00787C4F"/>
    <w:rsid w:val="007909ED"/>
    <w:rsid w:val="007958CD"/>
    <w:rsid w:val="007A2B57"/>
    <w:rsid w:val="007A3A8E"/>
    <w:rsid w:val="007A3DFD"/>
    <w:rsid w:val="007A5EC8"/>
    <w:rsid w:val="007C1C9F"/>
    <w:rsid w:val="007C7D55"/>
    <w:rsid w:val="007D0368"/>
    <w:rsid w:val="007D351D"/>
    <w:rsid w:val="007D5399"/>
    <w:rsid w:val="007D5D35"/>
    <w:rsid w:val="007F0D59"/>
    <w:rsid w:val="007F4FFA"/>
    <w:rsid w:val="00811582"/>
    <w:rsid w:val="00814038"/>
    <w:rsid w:val="00825B31"/>
    <w:rsid w:val="008271C9"/>
    <w:rsid w:val="00832726"/>
    <w:rsid w:val="00832D9A"/>
    <w:rsid w:val="00836CDC"/>
    <w:rsid w:val="0085488C"/>
    <w:rsid w:val="008629CB"/>
    <w:rsid w:val="008707A3"/>
    <w:rsid w:val="0088097F"/>
    <w:rsid w:val="00891197"/>
    <w:rsid w:val="008A0E76"/>
    <w:rsid w:val="008A160E"/>
    <w:rsid w:val="008B188E"/>
    <w:rsid w:val="008B78DA"/>
    <w:rsid w:val="008C0791"/>
    <w:rsid w:val="008D7DB6"/>
    <w:rsid w:val="008E0F1E"/>
    <w:rsid w:val="008E167E"/>
    <w:rsid w:val="008E3782"/>
    <w:rsid w:val="008F55FF"/>
    <w:rsid w:val="009043B5"/>
    <w:rsid w:val="00935B9F"/>
    <w:rsid w:val="00936311"/>
    <w:rsid w:val="00941B3C"/>
    <w:rsid w:val="00943556"/>
    <w:rsid w:val="00943E4F"/>
    <w:rsid w:val="009464BF"/>
    <w:rsid w:val="00946D71"/>
    <w:rsid w:val="0095379A"/>
    <w:rsid w:val="00967046"/>
    <w:rsid w:val="00971B77"/>
    <w:rsid w:val="009868C2"/>
    <w:rsid w:val="009914FD"/>
    <w:rsid w:val="009A7BCB"/>
    <w:rsid w:val="009B3FD3"/>
    <w:rsid w:val="009C335A"/>
    <w:rsid w:val="009E2CFC"/>
    <w:rsid w:val="009E7125"/>
    <w:rsid w:val="009F73FA"/>
    <w:rsid w:val="00A13D8C"/>
    <w:rsid w:val="00A206C0"/>
    <w:rsid w:val="00A26A97"/>
    <w:rsid w:val="00A349C2"/>
    <w:rsid w:val="00A35331"/>
    <w:rsid w:val="00A512E0"/>
    <w:rsid w:val="00A53938"/>
    <w:rsid w:val="00A5628B"/>
    <w:rsid w:val="00A6155E"/>
    <w:rsid w:val="00A65DB2"/>
    <w:rsid w:val="00A71E55"/>
    <w:rsid w:val="00A8220D"/>
    <w:rsid w:val="00A82730"/>
    <w:rsid w:val="00A910DC"/>
    <w:rsid w:val="00A92BFC"/>
    <w:rsid w:val="00A93664"/>
    <w:rsid w:val="00A9442B"/>
    <w:rsid w:val="00A956E4"/>
    <w:rsid w:val="00AA4FF9"/>
    <w:rsid w:val="00AB0874"/>
    <w:rsid w:val="00AC1267"/>
    <w:rsid w:val="00AC20DA"/>
    <w:rsid w:val="00AC3CCC"/>
    <w:rsid w:val="00AD233D"/>
    <w:rsid w:val="00AD64B2"/>
    <w:rsid w:val="00AE15E4"/>
    <w:rsid w:val="00AE3D7F"/>
    <w:rsid w:val="00AF159C"/>
    <w:rsid w:val="00AF1E7D"/>
    <w:rsid w:val="00AF73C8"/>
    <w:rsid w:val="00B06F8B"/>
    <w:rsid w:val="00B235A6"/>
    <w:rsid w:val="00B23EDF"/>
    <w:rsid w:val="00B3155E"/>
    <w:rsid w:val="00B5404E"/>
    <w:rsid w:val="00B563F0"/>
    <w:rsid w:val="00B71D19"/>
    <w:rsid w:val="00B76792"/>
    <w:rsid w:val="00BB1BE9"/>
    <w:rsid w:val="00BB5620"/>
    <w:rsid w:val="00BC32F1"/>
    <w:rsid w:val="00BC6427"/>
    <w:rsid w:val="00BD01C9"/>
    <w:rsid w:val="00BE0508"/>
    <w:rsid w:val="00BE1DCE"/>
    <w:rsid w:val="00BE2706"/>
    <w:rsid w:val="00BF6E09"/>
    <w:rsid w:val="00C00D1F"/>
    <w:rsid w:val="00C171DF"/>
    <w:rsid w:val="00C30973"/>
    <w:rsid w:val="00C45F28"/>
    <w:rsid w:val="00C47DC8"/>
    <w:rsid w:val="00C47E6E"/>
    <w:rsid w:val="00C50114"/>
    <w:rsid w:val="00C52CEA"/>
    <w:rsid w:val="00C533A1"/>
    <w:rsid w:val="00C5401A"/>
    <w:rsid w:val="00C6614B"/>
    <w:rsid w:val="00C73552"/>
    <w:rsid w:val="00C75480"/>
    <w:rsid w:val="00C82A38"/>
    <w:rsid w:val="00C83424"/>
    <w:rsid w:val="00C877DA"/>
    <w:rsid w:val="00C96160"/>
    <w:rsid w:val="00CB03D0"/>
    <w:rsid w:val="00CB6192"/>
    <w:rsid w:val="00CB79E0"/>
    <w:rsid w:val="00CC47BE"/>
    <w:rsid w:val="00CD5D89"/>
    <w:rsid w:val="00CE0543"/>
    <w:rsid w:val="00CE4CAF"/>
    <w:rsid w:val="00CE64E1"/>
    <w:rsid w:val="00D007A1"/>
    <w:rsid w:val="00D10364"/>
    <w:rsid w:val="00D15CFE"/>
    <w:rsid w:val="00D168F5"/>
    <w:rsid w:val="00D172DE"/>
    <w:rsid w:val="00D17B53"/>
    <w:rsid w:val="00D26527"/>
    <w:rsid w:val="00D40D0E"/>
    <w:rsid w:val="00D53B1B"/>
    <w:rsid w:val="00D75D17"/>
    <w:rsid w:val="00D76A50"/>
    <w:rsid w:val="00D963A1"/>
    <w:rsid w:val="00D97A51"/>
    <w:rsid w:val="00DA27A4"/>
    <w:rsid w:val="00DA4DD2"/>
    <w:rsid w:val="00DA5B4E"/>
    <w:rsid w:val="00DA629F"/>
    <w:rsid w:val="00DB7EAB"/>
    <w:rsid w:val="00DC12AA"/>
    <w:rsid w:val="00DE2658"/>
    <w:rsid w:val="00DE4FAC"/>
    <w:rsid w:val="00DF0412"/>
    <w:rsid w:val="00DF37FF"/>
    <w:rsid w:val="00DF64C6"/>
    <w:rsid w:val="00DF6B3E"/>
    <w:rsid w:val="00E05ACE"/>
    <w:rsid w:val="00E104CA"/>
    <w:rsid w:val="00E14B8F"/>
    <w:rsid w:val="00E25020"/>
    <w:rsid w:val="00E25A7F"/>
    <w:rsid w:val="00E44AA2"/>
    <w:rsid w:val="00E54690"/>
    <w:rsid w:val="00E577C0"/>
    <w:rsid w:val="00E6070C"/>
    <w:rsid w:val="00E637BE"/>
    <w:rsid w:val="00E64ADF"/>
    <w:rsid w:val="00E70A93"/>
    <w:rsid w:val="00E77319"/>
    <w:rsid w:val="00E92EF7"/>
    <w:rsid w:val="00E93EA9"/>
    <w:rsid w:val="00EA6358"/>
    <w:rsid w:val="00EB7046"/>
    <w:rsid w:val="00EC3785"/>
    <w:rsid w:val="00ED5843"/>
    <w:rsid w:val="00EE00DE"/>
    <w:rsid w:val="00EE3F5D"/>
    <w:rsid w:val="00EE4C34"/>
    <w:rsid w:val="00EF131F"/>
    <w:rsid w:val="00EF2743"/>
    <w:rsid w:val="00EF4FCF"/>
    <w:rsid w:val="00EF63ED"/>
    <w:rsid w:val="00F012DA"/>
    <w:rsid w:val="00F05AD3"/>
    <w:rsid w:val="00F11ABE"/>
    <w:rsid w:val="00F22580"/>
    <w:rsid w:val="00F3692C"/>
    <w:rsid w:val="00F46138"/>
    <w:rsid w:val="00F51131"/>
    <w:rsid w:val="00F558CB"/>
    <w:rsid w:val="00F667C4"/>
    <w:rsid w:val="00F72A44"/>
    <w:rsid w:val="00F76C3B"/>
    <w:rsid w:val="00F86174"/>
    <w:rsid w:val="00F87056"/>
    <w:rsid w:val="00F915FF"/>
    <w:rsid w:val="00F94052"/>
    <w:rsid w:val="00F94E6D"/>
    <w:rsid w:val="00FA6000"/>
    <w:rsid w:val="00FB3973"/>
    <w:rsid w:val="00FD7AA9"/>
    <w:rsid w:val="00FE6802"/>
    <w:rsid w:val="00FF4CCE"/>
    <w:rsid w:val="00FF564D"/>
    <w:rsid w:val="00FF6F5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0AF7"/>
  <w15:docId w15:val="{1156122B-93D6-4307-B2D3-10123D95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21" w:hanging="7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20"/>
      <w:ind w:left="762" w:hanging="662"/>
    </w:pPr>
  </w:style>
  <w:style w:type="paragraph" w:styleId="Sumrio2">
    <w:name w:val="toc 2"/>
    <w:basedOn w:val="Normal"/>
    <w:uiPriority w:val="1"/>
    <w:qFormat/>
    <w:pPr>
      <w:spacing w:before="120"/>
      <w:ind w:left="322"/>
    </w:p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0"/>
      <w:ind w:left="3780" w:right="757" w:hanging="1973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01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1C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01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1C9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AD64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64B2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DA629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nfase">
    <w:name w:val="Emphasis"/>
    <w:basedOn w:val="Fontepargpadro"/>
    <w:uiPriority w:val="20"/>
    <w:qFormat/>
    <w:rsid w:val="00E637BE"/>
    <w:rPr>
      <w:i/>
      <w:iCs/>
    </w:rPr>
  </w:style>
  <w:style w:type="paragraph" w:styleId="SemEspaamento">
    <w:name w:val="No Spacing"/>
    <w:link w:val="SemEspaamentoChar"/>
    <w:uiPriority w:val="1"/>
    <w:qFormat/>
    <w:rsid w:val="00EF63ED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character" w:customStyle="1" w:styleId="SemEspaamentoChar">
    <w:name w:val="Sem Espaçamento Char"/>
    <w:link w:val="SemEspaamento"/>
    <w:uiPriority w:val="1"/>
    <w:rsid w:val="00EF63ED"/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4C7E-8328-4471-9C7F-C4AFC2BE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PolÃ­tica de Responsabilidade Social 17.03.2021</vt:lpstr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PolÃ­tica de Responsabilidade Social 17.03.2021</dc:title>
  <dc:creator>AP012301</dc:creator>
  <cp:lastModifiedBy>Niviane Cintra</cp:lastModifiedBy>
  <cp:revision>10</cp:revision>
  <dcterms:created xsi:type="dcterms:W3CDTF">2023-03-24T13:09:00Z</dcterms:created>
  <dcterms:modified xsi:type="dcterms:W3CDTF">2023-09-06T17:56:00Z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2023-02-13T00:00:00Z</vt:filetime>
  </property>
  <property fmtid="{D5CDD505-2E9C-101B-9397-08002B2CF9AE}" pid="4" name="Producer">
    <vt:lpwstr>Microsoft: Print To PDF</vt:lpwstr>
  </property>
</Properties>
</file>